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60"/>
        <w:jc w:val="left"/>
        <w:rPr>
          <w:rFonts w:hint="default" w:eastAsiaTheme="minorEastAsia"/>
          <w:b/>
          <w:bCs/>
          <w:sz w:val="28"/>
          <w:lang w:val="en-US" w:eastAsia="zh-CN"/>
        </w:rPr>
      </w:pPr>
      <w:bookmarkStart w:id="0" w:name="OLE_LINK23"/>
      <w:bookmarkStart w:id="1" w:name="_Ref494215420"/>
      <w:r>
        <w:rPr>
          <w:b/>
          <w:bCs/>
          <w:sz w:val="28"/>
        </w:rPr>
        <w:t>3GPP TSG-RAN WG1 Meeting #12</w:t>
      </w:r>
      <w:r>
        <w:rPr>
          <w:rFonts w:hint="eastAsia"/>
          <w:b/>
          <w:bCs/>
          <w:sz w:val="28"/>
          <w:lang w:val="en-US" w:eastAsia="zh-CN"/>
        </w:rPr>
        <w:t>2bis</w:t>
      </w:r>
      <w:r>
        <w:rPr>
          <w:b/>
          <w:bCs/>
          <w:sz w:val="28"/>
        </w:rPr>
        <w:t xml:space="preserve">    </w:t>
      </w:r>
      <w:r>
        <w:rPr>
          <w:b/>
          <w:bCs/>
          <w:sz w:val="28"/>
        </w:rPr>
        <w:tab/>
      </w:r>
      <w:r>
        <w:rPr>
          <w:b/>
          <w:bCs/>
          <w:sz w:val="28"/>
        </w:rPr>
        <w:tab/>
      </w:r>
      <w:r>
        <w:rPr>
          <w:b/>
          <w:bCs/>
          <w:sz w:val="28"/>
        </w:rPr>
        <w:tab/>
      </w:r>
      <w:r>
        <w:rPr>
          <w:b/>
          <w:bCs/>
          <w:sz w:val="28"/>
        </w:rPr>
        <w:tab/>
      </w:r>
      <w:r>
        <w:rPr>
          <w:b/>
          <w:bCs/>
          <w:sz w:val="28"/>
        </w:rPr>
        <w:tab/>
      </w:r>
      <w:r>
        <w:rPr>
          <w:b/>
          <w:bCs/>
          <w:sz w:val="28"/>
        </w:rPr>
        <w:t xml:space="preserve"> </w:t>
      </w:r>
      <w:r>
        <w:rPr>
          <w:b/>
          <w:bCs/>
          <w:sz w:val="28"/>
        </w:rPr>
        <w:tab/>
      </w:r>
      <w:r>
        <w:rPr>
          <w:rFonts w:hint="eastAsia"/>
          <w:b/>
          <w:bCs/>
          <w:sz w:val="28"/>
        </w:rPr>
        <w:t>R1-2507827</w:t>
      </w:r>
    </w:p>
    <w:p>
      <w:pPr>
        <w:spacing w:after="60"/>
        <w:ind w:left="1555" w:hanging="1555"/>
        <w:jc w:val="left"/>
        <w:rPr>
          <w:b/>
          <w:bCs/>
          <w:sz w:val="28"/>
        </w:rPr>
      </w:pPr>
      <w:r>
        <w:rPr>
          <w:rFonts w:hint="eastAsia"/>
          <w:b/>
          <w:bCs/>
          <w:sz w:val="28"/>
        </w:rPr>
        <w:t>Prague, Czech Republic, 13</w:t>
      </w:r>
      <w:r>
        <w:rPr>
          <w:rFonts w:hint="eastAsia" w:ascii="Times New Roman Bold" w:hAnsi="Times New Roman Bold" w:eastAsiaTheme="minorEastAsia"/>
          <w:b/>
          <w:bCs/>
          <w:sz w:val="28"/>
          <w:vertAlign w:val="superscript"/>
        </w:rPr>
        <w:t>rd</w:t>
      </w:r>
      <w:r>
        <w:rPr>
          <w:rFonts w:hint="eastAsia"/>
          <w:b/>
          <w:bCs/>
          <w:sz w:val="28"/>
        </w:rPr>
        <w:t xml:space="preserve"> - 17</w:t>
      </w:r>
      <w:r>
        <w:rPr>
          <w:rFonts w:hint="eastAsia" w:ascii="Times New Roman Bold" w:hAnsi="Times New Roman Bold" w:eastAsiaTheme="minorEastAsia"/>
          <w:b/>
          <w:bCs/>
          <w:sz w:val="28"/>
          <w:vertAlign w:val="superscript"/>
        </w:rPr>
        <w:t>th</w:t>
      </w:r>
      <w:r>
        <w:rPr>
          <w:rFonts w:hint="eastAsia"/>
          <w:b/>
          <w:bCs/>
          <w:sz w:val="28"/>
        </w:rPr>
        <w:t xml:space="preserve"> October, 2025</w:t>
      </w:r>
    </w:p>
    <w:p>
      <w:pPr>
        <w:spacing w:after="60"/>
        <w:ind w:left="1555" w:hanging="1555"/>
        <w:jc w:val="left"/>
        <w:rPr>
          <w:b/>
          <w:bCs/>
          <w:sz w:val="28"/>
        </w:rPr>
      </w:pPr>
    </w:p>
    <w:p>
      <w:pPr>
        <w:tabs>
          <w:tab w:val="center" w:pos="4536"/>
          <w:tab w:val="right" w:pos="7938"/>
          <w:tab w:val="right" w:pos="9639"/>
        </w:tabs>
        <w:ind w:right="2"/>
        <w:rPr>
          <w:b/>
          <w:lang w:eastAsia="zh-CN"/>
        </w:rPr>
      </w:pPr>
      <w:r>
        <w:rPr>
          <w:b/>
        </w:rPr>
        <w:t>Agenda Item</w:t>
      </w:r>
      <w:bookmarkEnd w:id="0"/>
      <w:r>
        <w:rPr>
          <w:b/>
        </w:rPr>
        <w:t xml:space="preserve">:   </w:t>
      </w:r>
      <w:r>
        <w:rPr>
          <w:rFonts w:hint="eastAsia"/>
          <w:b/>
          <w:lang w:eastAsia="zh-CN"/>
        </w:rPr>
        <w:t>11.6</w:t>
      </w:r>
    </w:p>
    <w:p>
      <w:pPr>
        <w:spacing w:after="60"/>
        <w:ind w:left="1555" w:hanging="1555"/>
        <w:jc w:val="left"/>
        <w:rPr>
          <w:b/>
          <w:lang w:eastAsia="zh-CN"/>
        </w:rPr>
      </w:pPr>
      <w:r>
        <w:rPr>
          <w:b/>
        </w:rPr>
        <w:t>Source:</w:t>
      </w:r>
      <w:r>
        <w:rPr>
          <w:b/>
        </w:rPr>
        <w:tab/>
      </w:r>
      <w:r>
        <w:rPr>
          <w:rFonts w:hint="eastAsia"/>
          <w:b/>
        </w:rPr>
        <w:t>Beijing University of Posts and Telecommunications</w:t>
      </w:r>
      <w:r>
        <w:rPr>
          <w:rFonts w:hint="eastAsia"/>
          <w:b/>
          <w:lang w:eastAsia="zh-CN"/>
        </w:rPr>
        <w:t xml:space="preserve"> (BUPT)</w:t>
      </w:r>
      <w:r>
        <w:rPr>
          <w:b/>
          <w:lang w:eastAsia="zh-CN"/>
        </w:rPr>
        <w:t xml:space="preserve">, </w:t>
      </w:r>
      <w:r>
        <w:rPr>
          <w:rFonts w:hint="eastAsia" w:eastAsia="宋体"/>
          <w:b/>
          <w:bCs/>
          <w:lang w:eastAsia="zh-CN"/>
        </w:rPr>
        <w:t>ZGC Institute of Ubiquitous-X Innovation and Application</w:t>
      </w:r>
    </w:p>
    <w:p>
      <w:pPr>
        <w:spacing w:before="120" w:beforeLines="50"/>
        <w:jc w:val="left"/>
        <w:rPr>
          <w:rFonts w:ascii="Segoe UI" w:hAnsi="Segoe UI" w:cs="Segoe UI"/>
          <w:sz w:val="18"/>
          <w:szCs w:val="18"/>
          <w:lang w:eastAsia="zh-CN"/>
        </w:rPr>
      </w:pPr>
      <w:r>
        <w:rPr>
          <w:b/>
        </w:rPr>
        <w:t>Title:</w:t>
      </w:r>
      <w:r>
        <w:rPr>
          <w:b/>
        </w:rPr>
        <w:tab/>
      </w:r>
      <w:r>
        <w:rPr>
          <w:b/>
        </w:rPr>
        <w:t xml:space="preserve">      </w:t>
      </w:r>
      <w:r>
        <w:rPr>
          <w:rFonts w:hint="eastAsia"/>
          <w:b/>
          <w:lang w:val="en-US" w:eastAsia="zh-CN"/>
        </w:rPr>
        <w:t xml:space="preserve"> </w:t>
      </w:r>
      <w:r>
        <w:rPr>
          <w:rFonts w:hint="eastAsia"/>
          <w:b/>
        </w:rPr>
        <w:t>Discussion on AI</w:t>
      </w:r>
      <w:r>
        <w:rPr>
          <w:rFonts w:hint="eastAsia"/>
          <w:b/>
          <w:lang w:eastAsia="zh-CN"/>
        </w:rPr>
        <w:t>/</w:t>
      </w:r>
      <w:r>
        <w:rPr>
          <w:rFonts w:hint="eastAsia"/>
          <w:b/>
        </w:rPr>
        <w:t>ML-enabled use cases for 6GR</w:t>
      </w:r>
    </w:p>
    <w:p>
      <w:pPr>
        <w:spacing w:after="60"/>
        <w:ind w:left="1555" w:hanging="1555"/>
        <w:jc w:val="left"/>
        <w:rPr>
          <w:b/>
          <w:lang w:eastAsia="zh-CN"/>
        </w:rPr>
      </w:pPr>
      <w:r>
        <w:rPr>
          <w:b/>
        </w:rPr>
        <w:t>Document for:</w:t>
      </w:r>
      <w:r>
        <w:rPr>
          <w:b/>
        </w:rPr>
        <w:tab/>
      </w:r>
      <w:r>
        <w:rPr>
          <w:rFonts w:hint="eastAsia"/>
          <w:b/>
          <w:lang w:eastAsia="zh-CN"/>
        </w:rPr>
        <w:t>Discussion</w:t>
      </w:r>
    </w:p>
    <w:p>
      <w:pPr>
        <w:pBdr>
          <w:bottom w:val="single" w:color="auto" w:sz="4" w:space="1"/>
        </w:pBdr>
        <w:spacing w:after="0"/>
        <w:jc w:val="left"/>
        <w:rPr>
          <w:b/>
          <w:sz w:val="16"/>
          <w:szCs w:val="16"/>
        </w:rPr>
      </w:pPr>
    </w:p>
    <w:p>
      <w:pPr>
        <w:pStyle w:val="2"/>
        <w:jc w:val="left"/>
        <w:rPr>
          <w:lang w:eastAsia="zh-CN"/>
        </w:rPr>
      </w:pPr>
      <w:r>
        <w:rPr>
          <w:lang w:eastAsia="zh-CN"/>
        </w:rPr>
        <w:t>Introduction</w:t>
      </w:r>
    </w:p>
    <w:p>
      <w:pPr>
        <w:rPr>
          <w:lang w:eastAsia="zh-CN"/>
        </w:rPr>
      </w:pPr>
      <w:r>
        <w:rPr>
          <w:rFonts w:hint="eastAsia"/>
          <w:lang w:eastAsia="zh-CN"/>
        </w:rPr>
        <w:t>I</w:t>
      </w:r>
      <w:r>
        <w:rPr>
          <w:lang w:eastAsia="zh-CN"/>
        </w:rPr>
        <w:t>n RAN</w:t>
      </w:r>
      <w:r>
        <w:rPr>
          <w:rFonts w:hint="eastAsia"/>
          <w:lang w:eastAsia="zh-CN"/>
        </w:rPr>
        <w:t>#</w:t>
      </w:r>
      <w:r>
        <w:rPr>
          <w:lang w:eastAsia="zh-CN"/>
        </w:rPr>
        <w:t xml:space="preserve">106 meeting, </w:t>
      </w:r>
      <w:r>
        <w:rPr>
          <w:rFonts w:hint="eastAsia"/>
          <w:lang w:eastAsia="zh-CN"/>
        </w:rPr>
        <w:t>n</w:t>
      </w:r>
      <w:r>
        <w:rPr>
          <w:lang w:eastAsia="zh-CN"/>
        </w:rPr>
        <w:t xml:space="preserve">ew SID on AI/ML for NR Air interface is approved [1]. In </w:t>
      </w:r>
      <w:r>
        <w:rPr>
          <w:iCs/>
        </w:rPr>
        <w:t xml:space="preserve">this </w:t>
      </w:r>
      <w:r>
        <w:rPr>
          <w:rFonts w:hint="eastAsia"/>
          <w:iCs/>
          <w:lang w:eastAsia="zh-CN"/>
        </w:rPr>
        <w:t>study</w:t>
      </w:r>
      <w:r>
        <w:rPr>
          <w:iCs/>
        </w:rPr>
        <w:t xml:space="preserve"> item</w:t>
      </w:r>
      <w:r>
        <w:rPr>
          <w:lang w:eastAsia="zh-CN"/>
        </w:rPr>
        <w:t>,</w:t>
      </w:r>
      <w:r>
        <w:rPr>
          <w:iCs/>
        </w:rPr>
        <w:t xml:space="preserve"> some outstanding issues identified during the prior study will be further investigated in an attempt to deepen the understanding in view of future normative work</w:t>
      </w:r>
      <w:r>
        <w:rPr>
          <w:lang w:eastAsia="zh-CN"/>
        </w:rPr>
        <w:t>. I</w:t>
      </w:r>
      <w:r>
        <w:rPr>
          <w:rFonts w:hint="eastAsia"/>
          <w:lang w:eastAsia="zh-CN"/>
        </w:rPr>
        <w:t>ncluding</w:t>
      </w:r>
      <w:r>
        <w:rPr>
          <w:lang w:eastAsia="zh-CN"/>
        </w:rPr>
        <w:t>, further research will be conducted to address some of the problems found in the previous study phase for CSI compression.</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7"/>
      </w:tblGrid>
      <w:tr>
        <w:tc>
          <w:tcPr>
            <w:tcW w:w="9307" w:type="dxa"/>
          </w:tcPr>
          <w:p>
            <w:pPr>
              <w:widowControl w:val="0"/>
              <w:numPr>
                <w:ilvl w:val="0"/>
                <w:numId w:val="13"/>
              </w:numPr>
              <w:overflowPunct w:val="0"/>
              <w:snapToGrid/>
              <w:spacing w:after="0"/>
              <w:jc w:val="left"/>
              <w:textAlignment w:val="baseline"/>
              <w:rPr>
                <w:bCs/>
                <w:color w:val="45B0E1"/>
                <w:sz w:val="20"/>
              </w:rPr>
            </w:pPr>
            <w:r>
              <w:rPr>
                <w:bCs/>
                <w:sz w:val="20"/>
              </w:rPr>
              <w:t xml:space="preserve">CSI feedback enhancement [RAN1]: </w:t>
            </w:r>
          </w:p>
          <w:p>
            <w:pPr>
              <w:widowControl w:val="0"/>
              <w:numPr>
                <w:ilvl w:val="1"/>
                <w:numId w:val="13"/>
              </w:numPr>
              <w:overflowPunct w:val="0"/>
              <w:snapToGrid/>
              <w:spacing w:after="0"/>
              <w:jc w:val="left"/>
              <w:textAlignment w:val="baseline"/>
              <w:rPr>
                <w:bCs/>
                <w:sz w:val="20"/>
              </w:rPr>
            </w:pPr>
            <w:r>
              <w:rPr>
                <w:bCs/>
                <w:color w:val="000000" w:themeColor="text1"/>
                <w:sz w:val="20"/>
                <w14:textFill>
                  <w14:solidFill>
                    <w14:schemeClr w14:val="tx1"/>
                  </w14:solidFill>
                </w14:textFill>
              </w:rPr>
              <w:t>For CSI temporal prediction: further update TR 38.843 with additional evaluations</w:t>
            </w:r>
            <w:r>
              <w:rPr>
                <w:rFonts w:hint="eastAsia"/>
                <w:bCs/>
                <w:color w:val="000000" w:themeColor="text1"/>
                <w:sz w:val="20"/>
                <w:lang w:eastAsia="zh-CN"/>
                <w14:textFill>
                  <w14:solidFill>
                    <w14:schemeClr w14:val="tx1"/>
                  </w14:solidFill>
                </w14:textFill>
              </w:rPr>
              <w:t>.</w:t>
            </w:r>
          </w:p>
          <w:p>
            <w:pPr>
              <w:widowControl w:val="0"/>
              <w:numPr>
                <w:ilvl w:val="1"/>
                <w:numId w:val="13"/>
              </w:numPr>
              <w:overflowPunct w:val="0"/>
              <w:snapToGrid/>
              <w:spacing w:after="0"/>
              <w:jc w:val="left"/>
              <w:textAlignment w:val="baseline"/>
              <w:rPr>
                <w:bCs/>
                <w:sz w:val="20"/>
              </w:rPr>
            </w:pPr>
            <w:r>
              <w:rPr>
                <w:bCs/>
                <w:sz w:val="20"/>
              </w:rPr>
              <w:t>For CSI compression (two-sided model), further study ways to:</w:t>
            </w:r>
          </w:p>
          <w:p>
            <w:pPr>
              <w:widowControl w:val="0"/>
              <w:numPr>
                <w:ilvl w:val="2"/>
                <w:numId w:val="13"/>
              </w:numPr>
              <w:overflowPunct w:val="0"/>
              <w:snapToGrid/>
              <w:spacing w:after="0"/>
              <w:jc w:val="left"/>
              <w:textAlignment w:val="baseline"/>
              <w:rPr>
                <w:bCs/>
                <w:sz w:val="20"/>
              </w:rPr>
            </w:pPr>
            <w:r>
              <w:rPr>
                <w:bCs/>
                <w:sz w:val="20"/>
              </w:rPr>
              <w:t>Improve trade-off between performance and complexity/overhead</w:t>
            </w:r>
          </w:p>
          <w:p>
            <w:pPr>
              <w:widowControl w:val="0"/>
              <w:numPr>
                <w:ilvl w:val="3"/>
                <w:numId w:val="13"/>
              </w:numPr>
              <w:overflowPunct w:val="0"/>
              <w:snapToGrid/>
              <w:spacing w:after="0"/>
              <w:jc w:val="left"/>
              <w:textAlignment w:val="baseline"/>
              <w:rPr>
                <w:bCs/>
                <w:sz w:val="20"/>
              </w:rPr>
            </w:pPr>
            <w:r>
              <w:rPr>
                <w:bCs/>
                <w:sz w:val="20"/>
              </w:rPr>
              <w:t>e.g., considering extending the spatial/frequency compression to spatial/temporal/frequency compression, cell/site specific models, CSI compression plus prediction (compared to Rel-18 non-AI/ML based approach), etc.</w:t>
            </w:r>
          </w:p>
          <w:p>
            <w:pPr>
              <w:widowControl w:val="0"/>
              <w:numPr>
                <w:ilvl w:val="2"/>
                <w:numId w:val="13"/>
              </w:numPr>
              <w:overflowPunct w:val="0"/>
              <w:snapToGrid/>
              <w:spacing w:after="0"/>
              <w:jc w:val="left"/>
              <w:textAlignment w:val="baseline"/>
              <w:rPr>
                <w:bCs/>
                <w:sz w:val="20"/>
              </w:rPr>
            </w:pPr>
            <w:r>
              <w:rPr>
                <w:bCs/>
                <w:sz w:val="20"/>
              </w:rPr>
              <w:t>Alleviate/resolve issues related to inter-vendor training collaboration.</w:t>
            </w:r>
          </w:p>
          <w:p>
            <w:pPr>
              <w:widowControl w:val="0"/>
              <w:spacing w:after="0"/>
              <w:ind w:left="1440"/>
              <w:rPr>
                <w:bCs/>
              </w:rPr>
            </w:pPr>
            <w:r>
              <w:rPr>
                <w:bCs/>
                <w:sz w:val="20"/>
              </w:rPr>
              <w:t xml:space="preserve">while addressing necessary specification impact analysis, as well as, other aspects requiring further study/conclusion as captured in the conclusions section of the TR 38.843. </w:t>
            </w:r>
          </w:p>
        </w:tc>
      </w:tr>
    </w:tbl>
    <w:p>
      <w:pPr>
        <w:rPr>
          <w:lang w:eastAsia="zh-CN"/>
        </w:rPr>
      </w:pPr>
      <w:r>
        <w:rPr>
          <w:rFonts w:hint="eastAsia"/>
          <w:lang w:eastAsia="zh-CN"/>
        </w:rPr>
        <w:t>In RAN#108 meeting, n</w:t>
      </w:r>
      <w:r>
        <w:rPr>
          <w:lang w:eastAsia="zh-CN"/>
        </w:rPr>
        <w:t xml:space="preserve">ew SID on </w:t>
      </w:r>
      <w:r>
        <w:rPr>
          <w:rFonts w:hint="eastAsia"/>
          <w:lang w:eastAsia="zh-CN"/>
        </w:rPr>
        <w:t>Study on 6G Radio</w:t>
      </w:r>
      <w:r>
        <w:rPr>
          <w:lang w:eastAsia="zh-CN"/>
        </w:rPr>
        <w:t xml:space="preserve"> is approved</w:t>
      </w:r>
      <w:r>
        <w:rPr>
          <w:rFonts w:hint="eastAsia"/>
          <w:lang w:eastAsia="zh-CN"/>
        </w:rPr>
        <w:t xml:space="preserve"> [2]. In this study item,AI/ML for 6GR is an important research direction toward 6G standardization.</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7"/>
      </w:tblGrid>
      <w:tr>
        <w:tc>
          <w:tcPr>
            <w:tcW w:w="9307" w:type="dxa"/>
          </w:tcPr>
          <w:p>
            <w:pPr>
              <w:pStyle w:val="52"/>
              <w:widowControl/>
              <w:ind w:left="880" w:leftChars="200" w:hanging="440" w:hangingChars="200"/>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AI/ML for 6GR and Radio Access Network, leveraging 5G AI/ML framework, as appropriate [See TR38.843] [RAN1, RAN2, RAN3, RAN4]</w:t>
            </w:r>
          </w:p>
          <w:p>
            <w:pPr>
              <w:pStyle w:val="52"/>
              <w:widowControl/>
              <w:numPr>
                <w:ilvl w:val="0"/>
                <w:numId w:val="14"/>
              </w:numPr>
              <w:ind w:left="1320" w:leftChars="400" w:hanging="440" w:hangingChars="200"/>
              <w:rPr>
                <w:color w:val="000000" w:themeColor="text1"/>
                <w14:textFill>
                  <w14:solidFill>
                    <w14:schemeClr w14:val="tx1"/>
                  </w14:solidFill>
                </w14:textFill>
              </w:rPr>
            </w:pPr>
            <w:r>
              <w:rPr>
                <w:color w:val="000000" w:themeColor="text1"/>
                <w14:textFill>
                  <w14:solidFill>
                    <w14:schemeClr w14:val="tx1"/>
                  </w14:solidFill>
                </w14:textFill>
              </w:rPr>
              <w:t>Identify Use Case(s) of interest (either existing or new) with compelling trade-off between e.g., performance, complexity, etc… Coordinated discussion needs to be ensured with related design areas, where needed (e.g., MIMO, Mobility, etc…)</w:t>
            </w:r>
          </w:p>
          <w:p>
            <w:pPr>
              <w:widowControl/>
              <w:ind w:left="880" w:leftChars="400" w:firstLine="440" w:firstLineChars="200"/>
              <w:rPr>
                <w:color w:val="000000" w:themeColor="text1"/>
                <w14:textFill>
                  <w14:solidFill>
                    <w14:schemeClr w14:val="tx1"/>
                  </w14:solidFill>
                </w14:textFill>
              </w:rPr>
            </w:pPr>
            <w:r>
              <w:rPr>
                <w:color w:val="000000" w:themeColor="text1"/>
                <w14:textFill>
                  <w14:solidFill>
                    <w14:schemeClr w14:val="tx1"/>
                  </w14:solidFill>
                </w14:textFill>
              </w:rPr>
              <w:t>NOTE: lead WG depends on the use case.</w:t>
            </w:r>
          </w:p>
          <w:p>
            <w:pPr>
              <w:pStyle w:val="52"/>
              <w:widowControl/>
              <w:numPr>
                <w:ilvl w:val="0"/>
                <w:numId w:val="14"/>
              </w:numPr>
              <w:ind w:left="1320" w:leftChars="400" w:hanging="440" w:hangingChars="200"/>
              <w:rPr>
                <w:color w:val="000000" w:themeColor="text1"/>
                <w14:textFill>
                  <w14:solidFill>
                    <w14:schemeClr w14:val="tx1"/>
                  </w14:solidFill>
                </w14:textFill>
              </w:rPr>
            </w:pPr>
            <w:r>
              <w:rPr>
                <w:color w:val="000000" w:themeColor="text1"/>
                <w14:textFill>
                  <w14:solidFill>
                    <w14:schemeClr w14:val="tx1"/>
                  </w14:solidFill>
                </w14:textFill>
              </w:rPr>
              <w:t>AI/ML framework: Extensible AI/ML enablers based on the identified Use Case(s), including</w:t>
            </w:r>
          </w:p>
          <w:p>
            <w:pPr>
              <w:pStyle w:val="52"/>
              <w:widowControl/>
              <w:numPr>
                <w:ilvl w:val="1"/>
                <w:numId w:val="15"/>
              </w:numPr>
              <w:ind w:left="1760" w:leftChars="600" w:hanging="440" w:hangingChars="200"/>
              <w:rPr>
                <w:color w:val="000000" w:themeColor="text1"/>
                <w14:textFill>
                  <w14:solidFill>
                    <w14:schemeClr w14:val="tx1"/>
                  </w14:solidFill>
                </w14:textFill>
              </w:rPr>
            </w:pPr>
            <w:r>
              <w:rPr>
                <w:color w:val="000000" w:themeColor="text1"/>
                <w14:textFill>
                  <w14:solidFill>
                    <w14:schemeClr w14:val="tx1"/>
                  </w14:solidFill>
                </w14:textFill>
              </w:rPr>
              <w:t>LCM procedures [RAN</w:t>
            </w:r>
            <w:r>
              <w:rPr>
                <w:rFonts w:hint="eastAsia"/>
                <w:color w:val="000000" w:themeColor="text1"/>
                <w:lang w:eastAsia="ja-JP"/>
                <w14:textFill>
                  <w14:solidFill>
                    <w14:schemeClr w14:val="tx1"/>
                  </w14:solidFill>
                </w14:textFill>
              </w:rPr>
              <w:t>2</w:t>
            </w:r>
            <w:r>
              <w:rPr>
                <w:color w:val="000000" w:themeColor="text1"/>
                <w14:textFill>
                  <w14:solidFill>
                    <w14:schemeClr w14:val="tx1"/>
                  </w14:solidFill>
                </w14:textFill>
              </w:rPr>
              <w:t>, RAN</w:t>
            </w:r>
            <w:r>
              <w:rPr>
                <w:rFonts w:hint="eastAsia"/>
                <w:color w:val="000000" w:themeColor="text1"/>
                <w:lang w:eastAsia="ja-JP"/>
                <w14:textFill>
                  <w14:solidFill>
                    <w14:schemeClr w14:val="tx1"/>
                  </w14:solidFill>
                </w14:textFill>
              </w:rPr>
              <w:t>1</w:t>
            </w:r>
            <w:r>
              <w:rPr>
                <w:color w:val="000000" w:themeColor="text1"/>
                <w14:textFill>
                  <w14:solidFill>
                    <w14:schemeClr w14:val="tx1"/>
                  </w14:solidFill>
                </w14:textFill>
              </w:rPr>
              <w:t>, RAN3, RAN4]</w:t>
            </w:r>
          </w:p>
          <w:p>
            <w:pPr>
              <w:pStyle w:val="52"/>
              <w:widowControl/>
              <w:numPr>
                <w:ilvl w:val="1"/>
                <w:numId w:val="15"/>
              </w:numPr>
              <w:ind w:left="1760" w:leftChars="600" w:hanging="440" w:hangingChars="200"/>
              <w:rPr>
                <w:color w:val="000000" w:themeColor="text1"/>
                <w14:textFill>
                  <w14:solidFill>
                    <w14:schemeClr w14:val="tx1"/>
                  </w14:solidFill>
                </w14:textFill>
              </w:rPr>
            </w:pPr>
            <w:r>
              <w:rPr>
                <w:color w:val="000000" w:themeColor="text1"/>
                <w14:textFill>
                  <w14:solidFill>
                    <w14:schemeClr w14:val="tx1"/>
                  </w14:solidFill>
                </w14:textFill>
              </w:rPr>
              <w:t>Data collection and data management, in coordination with SA WGs</w:t>
            </w:r>
            <w:r>
              <w:rPr>
                <w:rFonts w:hint="eastAsia"/>
                <w:color w:val="000000" w:themeColor="text1"/>
                <w:lang w:eastAsia="ja-JP"/>
                <w14:textFill>
                  <w14:solidFill>
                    <w14:schemeClr w14:val="tx1"/>
                  </w14:solidFill>
                </w14:textFill>
              </w:rPr>
              <w:t xml:space="preserve"> </w:t>
            </w:r>
            <w:r>
              <w:rPr>
                <w:color w:val="000000" w:themeColor="text1"/>
                <w14:textFill>
                  <w14:solidFill>
                    <w14:schemeClr w14:val="tx1"/>
                  </w14:solidFill>
                </w14:textFill>
              </w:rPr>
              <w:t>[RAN2, RAN3</w:t>
            </w:r>
            <w:r>
              <w:rPr>
                <w:rFonts w:hint="eastAsia"/>
                <w:color w:val="000000" w:themeColor="text1"/>
                <w:lang w:eastAsia="ja-JP"/>
                <w14:textFill>
                  <w14:solidFill>
                    <w14:schemeClr w14:val="tx1"/>
                  </w14:solidFill>
                </w14:textFill>
              </w:rPr>
              <w:t>, RAN1</w:t>
            </w:r>
            <w:r>
              <w:rPr>
                <w:color w:val="000000" w:themeColor="text1"/>
                <w14:textFill>
                  <w14:solidFill>
                    <w14:schemeClr w14:val="tx1"/>
                  </w14:solidFill>
                </w14:textFill>
              </w:rPr>
              <w:t>]</w:t>
            </w:r>
          </w:p>
          <w:p>
            <w:pPr>
              <w:widowControl w:val="0"/>
              <w:ind w:left="880" w:leftChars="200" w:hanging="440" w:hangingChars="200"/>
              <w:rPr>
                <w:color w:val="000000" w:themeColor="text1"/>
                <w:lang w:eastAsia="ja-JP"/>
                <w14:textFill>
                  <w14:solidFill>
                    <w14:schemeClr w14:val="tx1"/>
                  </w14:solidFill>
                </w14:textFill>
              </w:rPr>
            </w:pPr>
            <w:r>
              <w:rPr>
                <w:rFonts w:hint="eastAsia"/>
                <w:color w:val="000000" w:themeColor="text1"/>
                <w:lang w:eastAsia="ja-JP"/>
                <w14:textFill>
                  <w14:solidFill>
                    <w14:schemeClr w14:val="tx1"/>
                  </w14:solidFill>
                </w14:textFill>
              </w:rPr>
              <w:t xml:space="preserve">Note: NW for AI is assumed to be </w:t>
            </w:r>
            <w:r>
              <w:rPr>
                <w:color w:val="000000" w:themeColor="text1"/>
                <w:lang w:eastAsia="ja-JP"/>
                <w14:textFill>
                  <w14:solidFill>
                    <w14:schemeClr w14:val="tx1"/>
                  </w14:solidFill>
                </w14:textFill>
              </w:rPr>
              <w:t>covered</w:t>
            </w:r>
            <w:r>
              <w:rPr>
                <w:rFonts w:hint="eastAsia"/>
                <w:color w:val="000000" w:themeColor="text1"/>
                <w:lang w:eastAsia="ja-JP"/>
                <w14:textFill>
                  <w14:solidFill>
                    <w14:schemeClr w14:val="tx1"/>
                  </w14:solidFill>
                </w14:textFill>
              </w:rPr>
              <w:t xml:space="preserve"> by new </w:t>
            </w:r>
            <w:r>
              <w:rPr>
                <w:color w:val="000000" w:themeColor="text1"/>
                <w:lang w:eastAsia="ja-JP"/>
                <w14:textFill>
                  <w14:solidFill>
                    <w14:schemeClr w14:val="tx1"/>
                  </w14:solidFill>
                </w14:textFill>
              </w:rPr>
              <w:t>services</w:t>
            </w:r>
          </w:p>
          <w:p>
            <w:pPr>
              <w:widowControl w:val="0"/>
              <w:spacing w:after="0"/>
              <w:ind w:left="880" w:leftChars="200" w:hanging="440" w:hangingChars="200"/>
              <w:rPr>
                <w:bCs/>
              </w:rPr>
            </w:pPr>
            <w:r>
              <w:rPr>
                <w:color w:val="000000" w:themeColor="text1"/>
                <w14:textFill>
                  <w14:solidFill>
                    <w14:schemeClr w14:val="tx1"/>
                  </w14:solidFill>
                </w14:textFill>
              </w:rPr>
              <w:t>6GR and RAN design shall ensure that the 6G System can also operate without AI/ML</w:t>
            </w:r>
            <w:r>
              <w:rPr>
                <w:bCs/>
                <w:sz w:val="20"/>
              </w:rPr>
              <w:t xml:space="preserve">. </w:t>
            </w:r>
          </w:p>
        </w:tc>
      </w:tr>
    </w:tbl>
    <w:p>
      <w:pPr>
        <w:keepNext w:val="0"/>
        <w:keepLines w:val="0"/>
        <w:pageBreakBefore w:val="0"/>
        <w:widowControl/>
        <w:kinsoku/>
        <w:wordWrap/>
        <w:overflowPunct/>
        <w:topLinePunct w:val="0"/>
        <w:autoSpaceDE w:val="0"/>
        <w:autoSpaceDN w:val="0"/>
        <w:bidi w:val="0"/>
        <w:adjustRightInd w:val="0"/>
        <w:snapToGrid w:val="0"/>
        <w:spacing w:after="0"/>
        <w:textAlignment w:val="auto"/>
        <w:rPr>
          <w:rFonts w:hint="eastAsia"/>
          <w:lang w:val="en-US" w:eastAsia="zh-CN"/>
        </w:rPr>
      </w:pPr>
      <w:r>
        <w:rPr>
          <w:rFonts w:hint="eastAsia"/>
          <w:lang w:val="en-US" w:eastAsia="zh-CN"/>
        </w:rPr>
        <w:t>In RAN1#122 meeting, For Option 4-1 under Direction A in AI/ML-based CSI compression, exchanging quantization codebooks together with datasets is approved to support model training at the UE side and enable two-sided model alignment.</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33"/>
      </w:tblGrid>
      <w:tr>
        <w:tc>
          <w:tcPr>
            <w:tcW w:w="9533" w:type="dxa"/>
          </w:tcPr>
          <w:p>
            <w:pPr>
              <w:pStyle w:val="130"/>
              <w:widowControl w:val="0"/>
              <w:rPr>
                <w:b/>
                <w:bCs/>
                <w:sz w:val="20"/>
                <w:szCs w:val="20"/>
              </w:rPr>
            </w:pPr>
            <w:r>
              <w:rPr>
                <w:b/>
                <w:bCs/>
                <w:sz w:val="20"/>
                <w:szCs w:val="20"/>
                <w:highlight w:val="green"/>
              </w:rPr>
              <w:t>Agreement:</w:t>
            </w:r>
            <w:r>
              <w:rPr>
                <w:b/>
                <w:bCs/>
                <w:sz w:val="20"/>
                <w:szCs w:val="20"/>
              </w:rPr>
              <w:t xml:space="preserve">   </w:t>
            </w:r>
          </w:p>
          <w:p>
            <w:pPr>
              <w:pStyle w:val="126"/>
              <w:widowControl w:val="0"/>
              <w:jc w:val="left"/>
              <w:rPr>
                <w:strike/>
                <w:sz w:val="20"/>
                <w:highlight w:val="none"/>
                <w:lang w:val="en-GB"/>
              </w:rPr>
            </w:pPr>
            <w:r>
              <w:rPr>
                <w:rFonts w:hint="eastAsia"/>
                <w:sz w:val="20"/>
                <w:highlight w:val="none"/>
                <w:lang w:val="en-GB"/>
              </w:rPr>
              <w:t>F</w:t>
            </w:r>
            <w:r>
              <w:rPr>
                <w:sz w:val="20"/>
                <w:highlight w:val="none"/>
                <w:lang w:val="en-GB"/>
              </w:rPr>
              <w:t>or Option 4-1 under Direction A in AI/ML based CSI compression</w:t>
            </w:r>
            <w:r>
              <w:rPr>
                <w:rFonts w:hint="eastAsia"/>
                <w:sz w:val="20"/>
                <w:highlight w:val="none"/>
                <w:lang w:val="en-GB"/>
              </w:rPr>
              <w:t>,</w:t>
            </w:r>
            <w:r>
              <w:rPr>
                <w:sz w:val="20"/>
                <w:highlight w:val="none"/>
                <w:lang w:val="en-GB"/>
              </w:rPr>
              <w:t xml:space="preserve"> if the quantization codebook for CSI feedback is not fixed by the specification, support exchange of quantization codebook along with dataset exchange</w:t>
            </w:r>
            <w:r>
              <w:rPr>
                <w:strike/>
                <w:sz w:val="20"/>
                <w:highlight w:val="none"/>
                <w:lang w:val="en-GB"/>
              </w:rPr>
              <w:t xml:space="preserve">, </w:t>
            </w:r>
          </w:p>
          <w:p>
            <w:pPr>
              <w:pStyle w:val="126"/>
              <w:widowControl w:val="0"/>
              <w:numPr>
                <w:ilvl w:val="0"/>
                <w:numId w:val="16"/>
              </w:numPr>
              <w:spacing w:line="240" w:lineRule="auto"/>
              <w:jc w:val="left"/>
              <w:rPr>
                <w:sz w:val="20"/>
                <w:highlight w:val="none"/>
              </w:rPr>
            </w:pPr>
            <w:r>
              <w:rPr>
                <w:sz w:val="20"/>
                <w:highlight w:val="none"/>
                <w:lang w:val="en-GB"/>
              </w:rPr>
              <w:t>FFS: Quantization codebook exchange method (e.g, look up table, , or how to exchange quantization codebook related information</w:t>
            </w:r>
            <w:r>
              <w:rPr>
                <w:strike/>
                <w:sz w:val="20"/>
                <w:highlight w:val="none"/>
                <w:lang w:val="en-GB"/>
              </w:rPr>
              <w:t>,</w:t>
            </w:r>
            <w:r>
              <w:rPr>
                <w:sz w:val="20"/>
                <w:highlight w:val="none"/>
                <w:lang w:val="en-GB"/>
              </w:rPr>
              <w:t xml:space="preserve"> or other methods) </w:t>
            </w:r>
          </w:p>
          <w:p>
            <w:pPr>
              <w:pStyle w:val="126"/>
              <w:widowControl w:val="0"/>
              <w:numPr>
                <w:ilvl w:val="0"/>
                <w:numId w:val="16"/>
              </w:numPr>
              <w:spacing w:line="240" w:lineRule="auto"/>
              <w:jc w:val="left"/>
              <w:rPr>
                <w:sz w:val="20"/>
                <w:highlight w:val="none"/>
              </w:rPr>
            </w:pPr>
            <w:r>
              <w:rPr>
                <w:sz w:val="20"/>
                <w:highlight w:val="none"/>
                <w:lang w:val="en-GB"/>
              </w:rPr>
              <w:t>FFS: Common or different quantization codebook for different CSI payload size</w:t>
            </w:r>
          </w:p>
          <w:p>
            <w:pPr>
              <w:keepNext w:val="0"/>
              <w:keepLines w:val="0"/>
              <w:pageBreakBefore w:val="0"/>
              <w:widowControl/>
              <w:kinsoku/>
              <w:wordWrap/>
              <w:overflowPunct/>
              <w:topLinePunct w:val="0"/>
              <w:autoSpaceDE w:val="0"/>
              <w:autoSpaceDN w:val="0"/>
              <w:bidi w:val="0"/>
              <w:adjustRightInd w:val="0"/>
              <w:snapToGrid w:val="0"/>
              <w:spacing w:after="0"/>
              <w:textAlignment w:val="auto"/>
              <w:rPr>
                <w:rFonts w:hint="default"/>
                <w:vertAlign w:val="baseline"/>
                <w:lang w:val="en-US" w:eastAsia="zh-CN"/>
              </w:rPr>
            </w:pPr>
            <w:r>
              <w:rPr>
                <w:sz w:val="20"/>
                <w:highlight w:val="none"/>
                <w:lang w:val="en-GB"/>
              </w:rPr>
              <w:t xml:space="preserve">Note: </w:t>
            </w:r>
            <w:r>
              <w:rPr>
                <w:sz w:val="20"/>
                <w:highlight w:val="none"/>
              </w:rPr>
              <w:t>leveraging the discussion in agenda item 10.1.1.1 when applied</w:t>
            </w:r>
          </w:p>
        </w:tc>
      </w:tr>
    </w:tbl>
    <w:p>
      <w:pPr>
        <w:rPr>
          <w:lang w:eastAsia="zh-CN"/>
        </w:rPr>
      </w:pPr>
      <w:r>
        <w:rPr>
          <w:rFonts w:hint="eastAsia"/>
          <w:lang w:eastAsia="zh-CN"/>
        </w:rPr>
        <w:t>I</w:t>
      </w:r>
      <w:r>
        <w:rPr>
          <w:lang w:eastAsia="zh-CN"/>
        </w:rPr>
        <w:t xml:space="preserve">n this section, we would focus on the </w:t>
      </w:r>
      <w:r>
        <w:rPr>
          <w:bCs/>
        </w:rPr>
        <w:t>further study</w:t>
      </w:r>
      <w:r>
        <w:rPr>
          <w:lang w:eastAsia="zh-CN"/>
        </w:rPr>
        <w:t xml:space="preserve"> for CSI compression</w:t>
      </w:r>
      <w:r>
        <w:rPr>
          <w:rFonts w:hint="eastAsia"/>
          <w:lang w:eastAsia="zh-CN"/>
        </w:rPr>
        <w:t xml:space="preserve"> enhancement.</w:t>
      </w:r>
    </w:p>
    <w:p>
      <w:pPr>
        <w:pStyle w:val="2"/>
        <w:rPr>
          <w:rFonts w:eastAsia="宋体"/>
        </w:rPr>
      </w:pPr>
      <w:r>
        <w:rPr>
          <w:rFonts w:hint="eastAsia"/>
          <w:lang w:eastAsia="zh-CN"/>
        </w:rPr>
        <w:t>Discussion</w:t>
      </w:r>
    </w:p>
    <w:p>
      <w:pPr>
        <w:pStyle w:val="3"/>
        <w:rPr>
          <w:rFonts w:eastAsia="宋体"/>
        </w:rPr>
      </w:pPr>
      <w:r>
        <w:rPr>
          <w:rFonts w:hint="eastAsia" w:eastAsia="宋体"/>
        </w:rPr>
        <w:t xml:space="preserve">Definition of the </w:t>
      </w:r>
      <w:r>
        <w:rPr>
          <w:rFonts w:hint="eastAsia" w:eastAsia="宋体"/>
          <w:lang w:val="en-US" w:eastAsia="zh-CN"/>
        </w:rPr>
        <w:t xml:space="preserve">AI/ML for </w:t>
      </w:r>
      <w:r>
        <w:rPr>
          <w:rFonts w:hint="eastAsia" w:eastAsia="宋体"/>
        </w:rPr>
        <w:t>CSI Compression Use Case</w:t>
      </w:r>
    </w:p>
    <w:p>
      <w:pPr>
        <w:spacing w:line="276" w:lineRule="auto"/>
        <w:rPr>
          <w:rFonts w:hint="eastAsia" w:eastAsia="宋体"/>
        </w:rPr>
      </w:pPr>
      <w:r>
        <w:rPr>
          <w:rFonts w:hint="eastAsia" w:eastAsia="宋体"/>
        </w:rPr>
        <w:t>In large-scale multiple-input multiple-output (MIMO) systems, accurate channel state information (CSI) at the transmitter is crucial to enable advanced transmission techniques such as beamforming, precoding, and spatial multiplexing. However, the acquisition and feedback of CSI incur significant overhead, especially in scenarios with massive antenna arrays, high mobility, or wideband channels. Conventional codebook-based methods (e.g., Type I/II) often become inefficient as the channel dimension grows, resulting in either excessive feedback payload or performance degradation due to coarse quantization.</w:t>
      </w:r>
    </w:p>
    <w:p>
      <w:pPr>
        <w:spacing w:line="276" w:lineRule="auto"/>
        <w:rPr>
          <w:rFonts w:hint="eastAsia" w:eastAsia="宋体"/>
          <w:lang w:val="en-US" w:eastAsia="zh-CN"/>
        </w:rPr>
      </w:pPr>
      <w:r>
        <w:rPr>
          <w:rFonts w:hint="eastAsia" w:eastAsia="宋体"/>
        </w:rPr>
        <w:t xml:space="preserve">The use case </w:t>
      </w:r>
      <w:r>
        <w:rPr>
          <w:rFonts w:hint="default" w:eastAsia="宋体"/>
          <w:lang w:val="en-US" w:eastAsia="zh-CN"/>
        </w:rPr>
        <w:t>“</w:t>
      </w:r>
      <w:r>
        <w:rPr>
          <w:rFonts w:hint="eastAsia" w:eastAsia="宋体"/>
        </w:rPr>
        <w:t>AI/ML for CSI Compression</w:t>
      </w:r>
      <w:r>
        <w:rPr>
          <w:rFonts w:hint="default" w:eastAsia="宋体"/>
          <w:lang w:val="en-US" w:eastAsia="zh-CN"/>
        </w:rPr>
        <w:t>”</w:t>
      </w:r>
      <w:r>
        <w:rPr>
          <w:rFonts w:hint="eastAsia" w:eastAsia="宋体"/>
        </w:rPr>
        <w:t xml:space="preserve"> addresses this challenge by leveraging artificial intelligence (AI) and machine learning (ML) techniques to achieve high-dimensional CSI compression and efficient feedback with improved trade-offs between accuracy, complexity, and overhead.</w:t>
      </w:r>
      <w:r>
        <w:rPr>
          <w:rFonts w:hint="eastAsia" w:eastAsia="宋体"/>
          <w:lang w:val="en-US" w:eastAsia="zh-CN"/>
        </w:rPr>
        <w:t xml:space="preserve"> </w:t>
      </w:r>
    </w:p>
    <w:p>
      <w:pPr>
        <w:spacing w:line="276" w:lineRule="auto"/>
        <w:rPr>
          <w:rFonts w:hint="eastAsia" w:eastAsia="宋体"/>
          <w:lang w:val="en-US" w:eastAsia="zh-CN"/>
        </w:rPr>
      </w:pPr>
      <w:r>
        <w:rPr>
          <w:rFonts w:hint="eastAsia" w:eastAsia="宋体"/>
          <w:lang w:val="en-US" w:eastAsia="zh-CN"/>
        </w:rPr>
        <w:t>The AI/ML model for CSI compression takes as input, at the UE side, the estimated CSI in the spatial-frequency domain (e.g., full channel matrix H[k], angular-delay domain representation, or selected CSI features), and at the NW side, the corresponding compressed latent vector received from the UE. The output is, at the UE side, a compact codeword/latent vector to be fed back, and at the NW side, the reconstructed CSI matrix (or directly the precoder) used for downlink transmission.</w:t>
      </w:r>
    </w:p>
    <w:p>
      <w:pPr>
        <w:spacing w:line="276" w:lineRule="auto"/>
        <w:rPr>
          <w:rFonts w:hint="eastAsia" w:eastAsia="宋体"/>
          <w:lang w:val="en-US" w:eastAsia="zh-CN"/>
        </w:rPr>
      </w:pPr>
      <w:r>
        <w:rPr>
          <w:rFonts w:hint="eastAsia" w:eastAsia="宋体"/>
          <w:lang w:val="en-US" w:eastAsia="zh-CN"/>
        </w:rPr>
        <w:t>The evaluation of AI/ML-based CSI compression assumes the 3GPP TR 38.901 channel model with scenarios such as UMa and UMi configurations, and wideband CSI feedback across multiple subcarriers. The methodology compares AI/ML approaches (transformer-based encoders and decoders) against baselines, while accounting for latency and feedback bit budget constraints. Key KPIs include feedback payload reduction, NMSE, and SGCS between true and reconstructed CSI, and interference resilience under mobility in terms of temporal correlation and prediction accuracy.</w:t>
      </w:r>
    </w:p>
    <w:p>
      <w:pPr>
        <w:pStyle w:val="3"/>
        <w:rPr>
          <w:rFonts w:eastAsia="宋体"/>
        </w:rPr>
      </w:pPr>
      <w:r>
        <w:rPr>
          <w:rFonts w:hint="eastAsia"/>
          <w:lang w:eastAsia="zh-CN"/>
        </w:rPr>
        <w:t>JSCC/JSCCM-based CSI compression</w:t>
      </w:r>
    </w:p>
    <w:p>
      <w:pPr>
        <w:spacing w:line="276" w:lineRule="auto"/>
        <w:rPr>
          <w:rFonts w:eastAsia="宋体"/>
          <w:lang w:eastAsia="zh-CN"/>
        </w:rPr>
      </w:pPr>
      <w:r>
        <w:rPr>
          <w:rFonts w:hint="eastAsia" w:eastAsia="宋体"/>
        </w:rPr>
        <w:t>For CSI compression</w:t>
      </w:r>
      <w:r>
        <w:rPr>
          <w:rFonts w:hint="eastAsia" w:eastAsia="宋体"/>
          <w:lang w:eastAsia="zh-CN"/>
        </w:rPr>
        <w:t xml:space="preserve"> and feedback</w:t>
      </w:r>
      <w:r>
        <w:rPr>
          <w:rFonts w:hint="eastAsia" w:eastAsia="宋体"/>
        </w:rPr>
        <w:t xml:space="preserve">, </w:t>
      </w:r>
      <w:r>
        <w:rPr>
          <w:rFonts w:hint="eastAsia" w:eastAsia="宋体"/>
          <w:lang w:eastAsia="zh-CN"/>
        </w:rPr>
        <w:t xml:space="preserve">three approaches have been investigated: separated source-channel coding (SSCC), </w:t>
      </w:r>
      <w:r>
        <w:rPr>
          <w:rFonts w:hint="eastAsia" w:eastAsia="宋体"/>
        </w:rPr>
        <w:t>joint source-channel coding (JSCC)</w:t>
      </w:r>
      <w:r>
        <w:rPr>
          <w:rFonts w:hint="eastAsia" w:eastAsia="宋体"/>
          <w:lang w:eastAsia="zh-CN"/>
        </w:rPr>
        <w:t xml:space="preserve">, </w:t>
      </w:r>
      <w:r>
        <w:rPr>
          <w:rFonts w:hint="eastAsia" w:eastAsia="宋体"/>
        </w:rPr>
        <w:t>and joint source-channel</w:t>
      </w:r>
      <w:r>
        <w:rPr>
          <w:rFonts w:hint="eastAsia" w:eastAsia="宋体"/>
          <w:lang w:eastAsia="zh-CN"/>
        </w:rPr>
        <w:t xml:space="preserve"> </w:t>
      </w:r>
      <w:r>
        <w:rPr>
          <w:rFonts w:hint="eastAsia" w:eastAsia="宋体"/>
        </w:rPr>
        <w:t>coding and modulation (</w:t>
      </w:r>
      <w:r>
        <w:rPr>
          <w:rFonts w:hint="eastAsia" w:eastAsia="宋体"/>
          <w:lang w:eastAsia="zh-CN"/>
        </w:rPr>
        <w:t>JSCCM</w:t>
      </w:r>
      <w:r>
        <w:rPr>
          <w:rFonts w:hint="eastAsia" w:eastAsia="宋体"/>
        </w:rPr>
        <w:t>) techniques</w:t>
      </w:r>
      <w:r>
        <w:rPr>
          <w:rFonts w:hint="eastAsia" w:eastAsia="宋体"/>
          <w:lang w:eastAsia="zh-CN"/>
        </w:rPr>
        <w:t>, all</w:t>
      </w:r>
      <w:r>
        <w:rPr>
          <w:rFonts w:hint="eastAsia" w:eastAsia="宋体"/>
        </w:rPr>
        <w:t xml:space="preserve"> implemented </w:t>
      </w:r>
      <w:r>
        <w:rPr>
          <w:rFonts w:hint="eastAsia" w:eastAsia="宋体"/>
          <w:lang w:eastAsia="zh-CN"/>
        </w:rPr>
        <w:t xml:space="preserve">via </w:t>
      </w:r>
      <w:r>
        <w:rPr>
          <w:rFonts w:hint="eastAsia" w:eastAsia="宋体"/>
        </w:rPr>
        <w:t xml:space="preserve">a two-sided model at both the </w:t>
      </w:r>
      <w:r>
        <w:rPr>
          <w:rFonts w:hint="eastAsia" w:eastAsia="宋体"/>
          <w:lang w:val="en-US" w:eastAsia="zh-CN"/>
        </w:rPr>
        <w:t xml:space="preserve">NW </w:t>
      </w:r>
      <w:r>
        <w:rPr>
          <w:rFonts w:hint="eastAsia" w:eastAsia="宋体"/>
        </w:rPr>
        <w:t>and the UE</w:t>
      </w:r>
      <w:r>
        <w:rPr>
          <w:rFonts w:hint="eastAsia" w:eastAsia="宋体"/>
          <w:lang w:eastAsia="zh-CN"/>
        </w:rPr>
        <w:t xml:space="preserve">. </w:t>
      </w:r>
    </w:p>
    <w:p>
      <w:pPr>
        <w:numPr>
          <w:ilvl w:val="0"/>
          <w:numId w:val="17"/>
        </w:numPr>
        <w:spacing w:line="276" w:lineRule="auto"/>
        <w:ind w:left="420" w:leftChars="0" w:hanging="420" w:firstLineChars="0"/>
        <w:rPr>
          <w:rFonts w:hint="eastAsia" w:eastAsia="宋体"/>
          <w:lang w:eastAsia="zh-CN"/>
        </w:rPr>
      </w:pPr>
      <w:r>
        <w:rPr>
          <w:rFonts w:hint="eastAsia" w:eastAsia="宋体"/>
          <w:lang w:val="en-US" w:eastAsia="zh-CN"/>
        </w:rPr>
        <w:t xml:space="preserve">As shown in Fig. 1, </w:t>
      </w:r>
      <w:r>
        <w:rPr>
          <w:rFonts w:hint="eastAsia" w:eastAsia="宋体"/>
          <w:lang w:eastAsia="zh-CN"/>
        </w:rPr>
        <w:t xml:space="preserve">JSCC is a coding approach that simultaneously exploits source characteristics and channel state information during the encoding process to optimize transmission performance. It breaks the traditional principle of separating source coding and channel coding by integrating compression and error correction into a unified end-to-end optimization framework, enabling joint optimization of the </w:t>
      </w:r>
      <w:r>
        <w:rPr>
          <w:rFonts w:hint="default" w:eastAsia="宋体"/>
          <w:lang w:val="en-US" w:eastAsia="zh-CN"/>
        </w:rPr>
        <w:t>“</w:t>
      </w:r>
      <w:r>
        <w:rPr>
          <w:rFonts w:hint="eastAsia" w:eastAsia="宋体"/>
          <w:lang w:eastAsia="zh-CN"/>
        </w:rPr>
        <w:t>encoder</w:t>
      </w:r>
      <w:r>
        <w:rPr>
          <w:rFonts w:hint="eastAsia" w:eastAsia="宋体"/>
          <w:lang w:val="en-US" w:eastAsia="zh-CN"/>
        </w:rPr>
        <w:t>-</w:t>
      </w:r>
      <w:r>
        <w:rPr>
          <w:rFonts w:hint="eastAsia" w:eastAsia="宋体"/>
          <w:lang w:eastAsia="zh-CN"/>
        </w:rPr>
        <w:t>channel</w:t>
      </w:r>
      <w:r>
        <w:rPr>
          <w:rFonts w:hint="eastAsia" w:eastAsia="宋体"/>
          <w:lang w:val="en-US" w:eastAsia="zh-CN"/>
        </w:rPr>
        <w:t>-</w:t>
      </w:r>
      <w:r>
        <w:rPr>
          <w:rFonts w:hint="eastAsia" w:eastAsia="宋体"/>
          <w:lang w:eastAsia="zh-CN"/>
        </w:rPr>
        <w:t>decoder</w:t>
      </w:r>
      <w:r>
        <w:rPr>
          <w:rFonts w:hint="default" w:eastAsia="宋体"/>
          <w:lang w:val="en-US" w:eastAsia="zh-CN"/>
        </w:rPr>
        <w:t>”</w:t>
      </w:r>
      <w:r>
        <w:rPr>
          <w:rFonts w:hint="eastAsia" w:eastAsia="宋体"/>
          <w:lang w:eastAsia="zh-CN"/>
        </w:rPr>
        <w:t xml:space="preserve"> chain. JSCC can dynamically adapt its coding strategy to different source types and channel conditions, effectively reducing reconstruction errors and improving transmission efficiency and robustness under bandwidth constraints, channel fading, or error-prone environments</w:t>
      </w:r>
      <w:r>
        <w:rPr>
          <w:rFonts w:eastAsia="宋体"/>
          <w:lang w:eastAsia="zh-CN"/>
        </w:rPr>
        <w:t xml:space="preserve"> </w:t>
      </w:r>
      <w:r>
        <w:rPr>
          <w:rFonts w:eastAsia="宋体"/>
          <w:lang w:eastAsia="zh-CN"/>
        </w:rPr>
        <w:fldChar w:fldCharType="begin"/>
      </w:r>
      <w:r>
        <w:rPr>
          <w:rFonts w:eastAsia="宋体"/>
          <w:lang w:eastAsia="zh-CN"/>
        </w:rPr>
        <w:instrText xml:space="preserve"> REF _Ref206175689 \r \h </w:instrText>
      </w:r>
      <w:r>
        <w:rPr>
          <w:rFonts w:eastAsia="宋体"/>
          <w:lang w:eastAsia="zh-CN"/>
        </w:rPr>
        <w:fldChar w:fldCharType="separate"/>
      </w:r>
      <w:r>
        <w:rPr>
          <w:rFonts w:eastAsia="宋体"/>
          <w:lang w:eastAsia="zh-CN"/>
        </w:rPr>
        <w:t>[</w:t>
      </w:r>
      <w:r>
        <w:rPr>
          <w:rFonts w:hint="eastAsia" w:eastAsia="宋体"/>
          <w:lang w:val="en-US" w:eastAsia="zh-CN"/>
        </w:rPr>
        <w:t>6</w:t>
      </w:r>
      <w:r>
        <w:rPr>
          <w:rFonts w:eastAsia="宋体"/>
          <w:lang w:eastAsia="zh-CN"/>
        </w:rPr>
        <w:t>]</w:t>
      </w:r>
      <w:r>
        <w:rPr>
          <w:rFonts w:eastAsia="宋体"/>
          <w:lang w:eastAsia="zh-CN"/>
        </w:rPr>
        <w:fldChar w:fldCharType="end"/>
      </w:r>
      <w:r>
        <w:rPr>
          <w:rFonts w:eastAsia="宋体"/>
          <w:lang w:eastAsia="zh-CN"/>
        </w:rPr>
        <w:t>.</w:t>
      </w:r>
    </w:p>
    <w:p>
      <w:pPr>
        <w:numPr>
          <w:ilvl w:val="0"/>
          <w:numId w:val="18"/>
        </w:numPr>
        <w:spacing w:line="276" w:lineRule="auto"/>
        <w:ind w:left="420" w:leftChars="0" w:hanging="420" w:firstLineChars="0"/>
        <w:rPr>
          <w:rFonts w:eastAsia="宋体"/>
          <w:lang w:eastAsia="zh-CN"/>
        </w:rPr>
      </w:pPr>
      <w:r>
        <w:rPr>
          <w:rFonts w:hint="eastAsia" w:eastAsia="宋体"/>
          <w:lang w:val="en-US" w:eastAsia="zh-CN"/>
        </w:rPr>
        <w:t xml:space="preserve">As shown in Fig. 2, </w:t>
      </w:r>
      <w:r>
        <w:rPr>
          <w:rFonts w:hint="eastAsia" w:eastAsia="宋体"/>
          <w:b w:val="0"/>
          <w:bCs w:val="0"/>
          <w:lang w:eastAsia="zh-CN"/>
        </w:rPr>
        <w:t>JSCCM</w:t>
      </w:r>
      <w:r>
        <w:rPr>
          <w:rFonts w:hint="eastAsia" w:eastAsia="宋体"/>
          <w:b w:val="0"/>
          <w:bCs w:val="0"/>
          <w:lang w:val="en-US" w:eastAsia="zh-CN"/>
        </w:rPr>
        <w:t xml:space="preserve"> builds upon the concept of JSCC by further integrating the modulation process into the end-to-end model training framework.</w:t>
      </w:r>
      <w:r>
        <w:rPr>
          <w:rFonts w:eastAsia="宋体"/>
          <w:lang w:eastAsia="zh-CN"/>
        </w:rPr>
        <w:t xml:space="preserve"> Building on JSCC, modulation is incorporated into model training so that the encoder can directly map source information to channel symbols for transmission, while the receiver uses an AI model to perform demodulation and decoding </w:t>
      </w:r>
      <w:r>
        <w:rPr>
          <w:rFonts w:eastAsia="宋体"/>
          <w:lang w:eastAsia="zh-CN"/>
        </w:rPr>
        <w:fldChar w:fldCharType="begin"/>
      </w:r>
      <w:r>
        <w:rPr>
          <w:rFonts w:eastAsia="宋体"/>
          <w:lang w:eastAsia="zh-CN"/>
        </w:rPr>
        <w:instrText xml:space="preserve"> REF _Ref206175680 \r \h </w:instrText>
      </w:r>
      <w:r>
        <w:rPr>
          <w:rFonts w:eastAsia="宋体"/>
          <w:lang w:eastAsia="zh-CN"/>
        </w:rPr>
        <w:fldChar w:fldCharType="separate"/>
      </w:r>
      <w:r>
        <w:rPr>
          <w:rFonts w:eastAsia="宋体"/>
          <w:lang w:eastAsia="zh-CN"/>
        </w:rPr>
        <w:t>[</w:t>
      </w:r>
      <w:r>
        <w:rPr>
          <w:rFonts w:hint="eastAsia" w:eastAsia="宋体"/>
          <w:lang w:val="en-US" w:eastAsia="zh-CN"/>
        </w:rPr>
        <w:t>7</w:t>
      </w:r>
      <w:r>
        <w:rPr>
          <w:rFonts w:eastAsia="宋体"/>
          <w:lang w:eastAsia="zh-CN"/>
        </w:rPr>
        <w:t>]</w:t>
      </w:r>
      <w:r>
        <w:rPr>
          <w:rFonts w:eastAsia="宋体"/>
          <w:lang w:eastAsia="zh-CN"/>
        </w:rPr>
        <w:fldChar w:fldCharType="end"/>
      </w:r>
      <w:r>
        <w:rPr>
          <w:rFonts w:eastAsia="宋体"/>
          <w:lang w:eastAsia="zh-CN"/>
        </w:rPr>
        <w:t>.</w:t>
      </w:r>
    </w:p>
    <w:p>
      <w:pPr>
        <w:numPr>
          <w:ilvl w:val="0"/>
          <w:numId w:val="18"/>
        </w:numPr>
        <w:spacing w:line="276" w:lineRule="auto"/>
        <w:ind w:left="420" w:leftChars="0" w:hanging="420" w:firstLineChars="0"/>
        <w:rPr>
          <w:rFonts w:eastAsia="宋体"/>
          <w:lang w:eastAsia="zh-CN"/>
        </w:rPr>
      </w:pPr>
      <w:r>
        <w:rPr>
          <w:rFonts w:hint="eastAsia" w:eastAsia="宋体"/>
          <w:lang w:val="en-US" w:eastAsia="zh-CN"/>
        </w:rPr>
        <w:t xml:space="preserve">As shown in Fig. 3, one-sided JSCCM-based CSI compression simplifies the encoder at the UE by employing only lightweight linear projection layers, which directly map high-dimensional CSI features into compact latent vectors for feedback transmission. The decoder, deployed at the NW, leverages a more powerful AI model to reconstruct the CSI or derive the downlink precoder from the received compressed representation. In this framework, the complexity is shifted towards the NW side, enabling low-latency and low-power CSI compression at the UE while still benefiting from robust reconstruction performance through advanced decoding at the NW.  </w:t>
      </w:r>
    </w:p>
    <w:p>
      <w:pPr>
        <w:spacing w:line="276" w:lineRule="auto"/>
        <w:rPr>
          <w:rFonts w:hint="default" w:eastAsia="宋体"/>
          <w:lang w:val="en-US" w:eastAsia="zh-CN"/>
        </w:rPr>
      </w:pPr>
      <w:r>
        <w:rPr>
          <w:rFonts w:hint="eastAsia" w:eastAsia="宋体"/>
          <w:lang w:eastAsia="zh-CN"/>
        </w:rPr>
        <w:t>Compared with SSCC-based CSI compression scheme,</w:t>
      </w:r>
      <w:r>
        <w:rPr>
          <w:rFonts w:hint="eastAsia" w:eastAsia="宋体"/>
          <w:lang w:val="en-US" w:eastAsia="zh-CN"/>
        </w:rPr>
        <w:t xml:space="preserve"> </w:t>
      </w:r>
      <w:r>
        <w:rPr>
          <w:rFonts w:hint="eastAsia" w:eastAsia="宋体"/>
          <w:lang w:eastAsia="zh-CN"/>
        </w:rPr>
        <w:t>JSCC/JSCCM</w:t>
      </w:r>
      <w:r>
        <w:rPr>
          <w:rFonts w:hint="eastAsia" w:eastAsia="宋体"/>
          <w:lang w:val="en-US" w:eastAsia="zh-CN"/>
        </w:rPr>
        <w:t>-based CSI compression</w:t>
      </w:r>
      <w:r>
        <w:rPr>
          <w:rFonts w:hint="eastAsia" w:eastAsia="宋体"/>
          <w:lang w:eastAsia="zh-CN"/>
        </w:rPr>
        <w:t xml:space="preserve"> offers the following advantages.</w:t>
      </w:r>
    </w:p>
    <w:p>
      <w:pPr>
        <w:numPr>
          <w:ilvl w:val="0"/>
          <w:numId w:val="19"/>
        </w:numPr>
        <w:spacing w:line="276" w:lineRule="auto"/>
        <w:rPr>
          <w:rFonts w:eastAsia="宋体"/>
          <w:lang w:eastAsia="zh-CN"/>
        </w:rPr>
      </w:pPr>
      <w:r>
        <w:rPr>
          <w:rFonts w:eastAsia="宋体"/>
          <w:lang w:eastAsia="zh-CN"/>
        </w:rPr>
        <w:t>Efficient CSI compression to reduce uplink feedback overhead</w:t>
      </w:r>
      <w:r>
        <w:rPr>
          <w:rFonts w:hint="eastAsia" w:eastAsia="宋体"/>
          <w:lang w:eastAsia="zh-CN"/>
        </w:rPr>
        <w:t>;</w:t>
      </w:r>
    </w:p>
    <w:p>
      <w:pPr>
        <w:numPr>
          <w:ilvl w:val="0"/>
          <w:numId w:val="19"/>
        </w:numPr>
        <w:spacing w:line="276" w:lineRule="auto"/>
        <w:rPr>
          <w:rFonts w:eastAsia="宋体"/>
          <w:lang w:eastAsia="zh-CN"/>
        </w:rPr>
      </w:pPr>
      <w:r>
        <w:rPr>
          <w:rFonts w:hint="eastAsia" w:eastAsia="宋体"/>
          <w:lang w:eastAsia="zh-CN"/>
        </w:rPr>
        <w:t xml:space="preserve">JSCC/JSCCM-based methord </w:t>
      </w:r>
      <w:r>
        <w:rPr>
          <w:rFonts w:eastAsia="宋体"/>
          <w:lang w:eastAsia="zh-CN"/>
        </w:rPr>
        <w:t xml:space="preserve">exhibits noise-robustness, enabling effective </w:t>
      </w:r>
      <w:r>
        <w:rPr>
          <w:rFonts w:hint="eastAsia" w:eastAsia="宋体"/>
          <w:lang w:eastAsia="zh-CN"/>
        </w:rPr>
        <w:t xml:space="preserve">CSI </w:t>
      </w:r>
      <w:r>
        <w:rPr>
          <w:rFonts w:eastAsia="宋体"/>
          <w:lang w:eastAsia="zh-CN"/>
        </w:rPr>
        <w:t>recovery even under low SNR conditions</w:t>
      </w:r>
      <w:r>
        <w:rPr>
          <w:rFonts w:hint="eastAsia" w:eastAsia="宋体"/>
          <w:lang w:eastAsia="zh-CN"/>
        </w:rPr>
        <w:t>;</w:t>
      </w:r>
    </w:p>
    <w:p>
      <w:pPr>
        <w:numPr>
          <w:ilvl w:val="0"/>
          <w:numId w:val="19"/>
        </w:numPr>
        <w:spacing w:line="276" w:lineRule="auto"/>
        <w:rPr>
          <w:lang w:eastAsia="zh-CN"/>
        </w:rPr>
      </w:pPr>
      <w:r>
        <w:rPr>
          <w:rFonts w:hint="eastAsia" w:eastAsia="宋体"/>
          <w:lang w:eastAsia="zh-CN"/>
        </w:rPr>
        <w:t>JSCCM</w:t>
      </w:r>
      <w:r>
        <w:rPr>
          <w:rFonts w:eastAsia="宋体"/>
          <w:lang w:eastAsia="zh-CN"/>
        </w:rPr>
        <w:t xml:space="preserve"> can be directly adapted to digital systems while offering optimal performance advantages.</w:t>
      </w:r>
    </w:p>
    <w:p>
      <w:pPr>
        <w:jc w:val="center"/>
        <w:rPr>
          <w:lang w:eastAsia="zh-CN"/>
        </w:rPr>
      </w:pPr>
      <w:r>
        <w:rPr>
          <w:lang w:eastAsia="zh-CN"/>
        </w:rPr>
        <w:drawing>
          <wp:inline distT="0" distB="0" distL="114300" distR="114300">
            <wp:extent cx="5914390" cy="972185"/>
            <wp:effectExtent l="0" t="0" r="0" b="0"/>
            <wp:docPr id="8" name="图片 8" descr="J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JSCC"/>
                    <pic:cNvPicPr>
                      <a:picLocks noChangeAspect="1"/>
                    </pic:cNvPicPr>
                  </pic:nvPicPr>
                  <pic:blipFill>
                    <a:blip r:embed="rId5"/>
                    <a:stretch>
                      <a:fillRect/>
                    </a:stretch>
                  </pic:blipFill>
                  <pic:spPr>
                    <a:xfrm>
                      <a:off x="0" y="0"/>
                      <a:ext cx="5914390" cy="972185"/>
                    </a:xfrm>
                    <a:prstGeom prst="rect">
                      <a:avLst/>
                    </a:prstGeom>
                  </pic:spPr>
                </pic:pic>
              </a:graphicData>
            </a:graphic>
          </wp:inline>
        </w:drawing>
      </w:r>
    </w:p>
    <w:p>
      <w:pPr>
        <w:pStyle w:val="16"/>
        <w:jc w:val="center"/>
        <w:rPr>
          <w:rFonts w:eastAsia="宋体"/>
          <w:b/>
          <w:i/>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xml:space="preserve">. </w:t>
      </w:r>
      <w:r>
        <w:rPr>
          <w:rFonts w:hint="eastAsia" w:eastAsia="宋体"/>
          <w:bCs/>
          <w:iCs/>
          <w:sz w:val="22"/>
          <w:szCs w:val="22"/>
          <w:lang w:eastAsia="zh-CN"/>
        </w:rPr>
        <w:t>1 JSCC-based CSI compression</w:t>
      </w:r>
    </w:p>
    <w:p>
      <w:pPr>
        <w:pStyle w:val="16"/>
        <w:spacing w:line="288" w:lineRule="auto"/>
        <w:jc w:val="center"/>
        <w:rPr>
          <w:rFonts w:eastAsia="宋体"/>
          <w:b/>
          <w:i/>
          <w:sz w:val="22"/>
          <w:szCs w:val="22"/>
          <w:lang w:eastAsia="zh-CN"/>
        </w:rPr>
      </w:pPr>
      <w:r>
        <w:rPr>
          <w:rFonts w:eastAsia="宋体"/>
          <w:b/>
          <w:i/>
          <w:sz w:val="22"/>
          <w:szCs w:val="22"/>
          <w:lang w:eastAsia="zh-CN"/>
        </w:rPr>
        <w:drawing>
          <wp:inline distT="0" distB="0" distL="114300" distR="114300">
            <wp:extent cx="4427220" cy="1118235"/>
            <wp:effectExtent l="0" t="0" r="0" b="0"/>
            <wp:docPr id="10" name="图片 10" descr="JSC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JSCCM"/>
                    <pic:cNvPicPr>
                      <a:picLocks noChangeAspect="1"/>
                    </pic:cNvPicPr>
                  </pic:nvPicPr>
                  <pic:blipFill>
                    <a:blip r:embed="rId6"/>
                    <a:stretch>
                      <a:fillRect/>
                    </a:stretch>
                  </pic:blipFill>
                  <pic:spPr>
                    <a:xfrm>
                      <a:off x="0" y="0"/>
                      <a:ext cx="4427220" cy="1118235"/>
                    </a:xfrm>
                    <a:prstGeom prst="rect">
                      <a:avLst/>
                    </a:prstGeom>
                  </pic:spPr>
                </pic:pic>
              </a:graphicData>
            </a:graphic>
          </wp:inline>
        </w:drawing>
      </w:r>
    </w:p>
    <w:p>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xml:space="preserve">. </w:t>
      </w:r>
      <w:r>
        <w:rPr>
          <w:rFonts w:hint="eastAsia" w:eastAsia="宋体"/>
          <w:bCs/>
          <w:iCs/>
          <w:sz w:val="22"/>
          <w:szCs w:val="22"/>
          <w:lang w:eastAsia="zh-CN"/>
        </w:rPr>
        <w:t>2 JSCCM-based CSI compression</w:t>
      </w:r>
    </w:p>
    <w:p>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drawing>
          <wp:inline distT="0" distB="0" distL="114300" distR="114300">
            <wp:extent cx="4047490" cy="1109345"/>
            <wp:effectExtent l="0" t="0" r="0" b="8255"/>
            <wp:docPr id="11" name="图片 11" descr="one-sided JSC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one-sided JSCCM"/>
                    <pic:cNvPicPr>
                      <a:picLocks noChangeAspect="1"/>
                    </pic:cNvPicPr>
                  </pic:nvPicPr>
                  <pic:blipFill>
                    <a:blip r:embed="rId7"/>
                    <a:stretch>
                      <a:fillRect/>
                    </a:stretch>
                  </pic:blipFill>
                  <pic:spPr>
                    <a:xfrm>
                      <a:off x="0" y="0"/>
                      <a:ext cx="4047490" cy="1109345"/>
                    </a:xfrm>
                    <a:prstGeom prst="rect">
                      <a:avLst/>
                    </a:prstGeom>
                  </pic:spPr>
                </pic:pic>
              </a:graphicData>
            </a:graphic>
          </wp:inline>
        </w:drawing>
      </w:r>
    </w:p>
    <w:p>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3</w:t>
      </w:r>
      <w:r>
        <w:rPr>
          <w:rFonts w:hint="eastAsia" w:eastAsia="宋体"/>
          <w:bCs/>
          <w:iCs/>
          <w:sz w:val="22"/>
          <w:szCs w:val="22"/>
          <w:lang w:eastAsia="zh-CN"/>
        </w:rPr>
        <w:t xml:space="preserve"> </w:t>
      </w:r>
      <w:r>
        <w:rPr>
          <w:rFonts w:hint="eastAsia" w:eastAsia="宋体"/>
          <w:bCs/>
          <w:iCs/>
          <w:sz w:val="22"/>
          <w:szCs w:val="22"/>
          <w:lang w:val="en-US" w:eastAsia="zh-CN"/>
        </w:rPr>
        <w:t xml:space="preserve">One-sided </w:t>
      </w:r>
      <w:r>
        <w:rPr>
          <w:rFonts w:hint="eastAsia" w:eastAsia="宋体"/>
          <w:bCs/>
          <w:iCs/>
          <w:sz w:val="22"/>
          <w:szCs w:val="22"/>
          <w:lang w:eastAsia="zh-CN"/>
        </w:rPr>
        <w:t>JSCCM-based CSI compression</w:t>
      </w:r>
    </w:p>
    <w:p>
      <w:pPr>
        <w:pStyle w:val="16"/>
        <w:rPr>
          <w:rFonts w:hint="eastAsia" w:eastAsia="宋体"/>
          <w:bCs/>
          <w:iCs/>
          <w:sz w:val="22"/>
          <w:szCs w:val="22"/>
          <w:lang w:eastAsia="zh-CN"/>
        </w:rPr>
      </w:pPr>
      <w:r>
        <w:rPr>
          <w:rFonts w:hint="eastAsia" w:ascii="Times New Roman" w:hAnsi="Times New Roman" w:eastAsia="宋体" w:cs="Times New Roman"/>
          <w:sz w:val="22"/>
          <w:szCs w:val="22"/>
          <w:lang w:val="en-US" w:eastAsia="zh-CN" w:bidi="ar-SA"/>
        </w:rPr>
        <w:t>We conducted CSI compression schemes based on SSCC, JSCC, and JSCCM, and adopted SGCS as the evaluation metric.The “JSCC+QPSK” scheme applies deep JSCC for compression, followed by quadrature phase shift keying (QPSK) for modulation. The remaining schemes correspond to SSCC, where, for example, “32bit+1/4LDPC+QPSK” (and similar variants) denotes a 32-bit source code protected by a rate-1/4 low-density parity-check (LDPC) channel code and modulated using QPSK. Both “JSCC+QPSK” and SSCC schemes adopt 2-bit quantization, ensuring that all schemes transmit 128 symbols over the air.</w:t>
      </w:r>
    </w:p>
    <w:p>
      <w:pPr>
        <w:pStyle w:val="16"/>
        <w:spacing w:after="0"/>
        <w:jc w:val="center"/>
        <w:rPr>
          <w:rFonts w:eastAsia="宋体"/>
          <w:bCs/>
          <w:iCs/>
          <w:sz w:val="22"/>
          <w:szCs w:val="22"/>
          <w:lang w:eastAsia="zh-CN"/>
        </w:rPr>
      </w:pPr>
      <w:r>
        <w:rPr>
          <w:rFonts w:eastAsia="宋体"/>
          <w:bCs/>
          <w:iCs/>
          <w:sz w:val="22"/>
          <w:szCs w:val="22"/>
          <w:lang w:eastAsia="zh-CN"/>
        </w:rPr>
        <w:t>Table</w:t>
      </w:r>
      <w:r>
        <w:rPr>
          <w:rFonts w:hint="eastAsia" w:eastAsia="宋体"/>
          <w:bCs/>
          <w:iCs/>
          <w:sz w:val="22"/>
          <w:szCs w:val="22"/>
          <w:lang w:val="en-US" w:eastAsia="zh-CN"/>
        </w:rPr>
        <w:t xml:space="preserve"> </w:t>
      </w:r>
      <w:r>
        <w:rPr>
          <w:rFonts w:eastAsia="宋体"/>
          <w:bCs/>
          <w:iCs/>
          <w:sz w:val="22"/>
          <w:szCs w:val="22"/>
          <w:lang w:eastAsia="zh-CN"/>
        </w:rPr>
        <w:t>1.</w:t>
      </w:r>
      <w:r>
        <w:rPr>
          <w:rFonts w:hint="eastAsia" w:eastAsia="宋体"/>
          <w:bCs/>
          <w:iCs/>
          <w:sz w:val="22"/>
          <w:szCs w:val="22"/>
          <w:lang w:eastAsia="zh-CN"/>
        </w:rPr>
        <w:t xml:space="preserve"> Configurations of JSCC/JSCCM-based CSI compression</w:t>
      </w:r>
    </w:p>
    <w:tbl>
      <w:tblPr>
        <w:tblStyle w:val="30"/>
        <w:tblpPr w:leftFromText="180" w:rightFromText="180" w:vertAnchor="text" w:horzAnchor="page" w:tblpXSpec="center" w:tblpY="390"/>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0"/>
        <w:gridCol w:w="5466"/>
      </w:tblGrid>
      <w:tr>
        <w:trPr>
          <w:jc w:val="center"/>
        </w:trPr>
        <w:tc>
          <w:tcPr>
            <w:tcW w:w="2830" w:type="dxa"/>
          </w:tcPr>
          <w:p>
            <w:pPr>
              <w:widowControl w:val="0"/>
              <w:jc w:val="center"/>
              <w:rPr>
                <w:rFonts w:eastAsia="等线"/>
                <w:szCs w:val="20"/>
              </w:rPr>
            </w:pPr>
            <w:r>
              <w:rPr>
                <w:rFonts w:hint="eastAsia" w:eastAsia="等线"/>
                <w:b/>
                <w:bCs/>
                <w:szCs w:val="20"/>
              </w:rPr>
              <w:t>P</w:t>
            </w:r>
            <w:r>
              <w:rPr>
                <w:rFonts w:eastAsia="等线"/>
                <w:b/>
                <w:bCs/>
                <w:szCs w:val="20"/>
              </w:rPr>
              <w:t>arameters</w:t>
            </w:r>
          </w:p>
        </w:tc>
        <w:tc>
          <w:tcPr>
            <w:tcW w:w="5466" w:type="dxa"/>
          </w:tcPr>
          <w:p>
            <w:pPr>
              <w:widowControl w:val="0"/>
              <w:jc w:val="center"/>
              <w:rPr>
                <w:rFonts w:eastAsia="等线"/>
                <w:szCs w:val="20"/>
              </w:rPr>
            </w:pPr>
            <w:r>
              <w:rPr>
                <w:rFonts w:eastAsia="等线"/>
                <w:b/>
                <w:bCs/>
                <w:szCs w:val="20"/>
              </w:rPr>
              <w:t>Descriptions</w:t>
            </w:r>
          </w:p>
        </w:tc>
      </w:tr>
      <w:tr>
        <w:trPr>
          <w:jc w:val="center"/>
        </w:trPr>
        <w:tc>
          <w:tcPr>
            <w:tcW w:w="2830" w:type="dxa"/>
          </w:tcPr>
          <w:p>
            <w:pPr>
              <w:widowControl w:val="0"/>
              <w:rPr>
                <w:rFonts w:eastAsia="等线"/>
                <w:szCs w:val="20"/>
              </w:rPr>
            </w:pPr>
            <w:r>
              <w:rPr>
                <w:rFonts w:eastAsia="等线"/>
                <w:szCs w:val="20"/>
              </w:rPr>
              <w:t>C</w:t>
            </w:r>
            <w:r>
              <w:rPr>
                <w:rFonts w:hint="eastAsia" w:eastAsia="等线"/>
                <w:szCs w:val="20"/>
              </w:rPr>
              <w:t>hannel</w:t>
            </w:r>
            <w:r>
              <w:rPr>
                <w:rFonts w:eastAsia="等线"/>
                <w:szCs w:val="20"/>
              </w:rPr>
              <w:t xml:space="preserve"> </w:t>
            </w:r>
            <w:r>
              <w:rPr>
                <w:rFonts w:hint="eastAsia" w:eastAsia="等线"/>
                <w:szCs w:val="20"/>
              </w:rPr>
              <w:t>type</w:t>
            </w:r>
          </w:p>
        </w:tc>
        <w:tc>
          <w:tcPr>
            <w:tcW w:w="5466" w:type="dxa"/>
          </w:tcPr>
          <w:p>
            <w:pPr>
              <w:widowControl w:val="0"/>
              <w:rPr>
                <w:rFonts w:eastAsia="等线"/>
                <w:szCs w:val="20"/>
              </w:rPr>
            </w:pPr>
            <w:r>
              <w:rPr>
                <w:rFonts w:hint="eastAsia" w:eastAsia="等线"/>
                <w:szCs w:val="20"/>
              </w:rPr>
              <w:t>CDL</w:t>
            </w:r>
          </w:p>
        </w:tc>
      </w:tr>
      <w:tr>
        <w:trPr>
          <w:jc w:val="center"/>
        </w:trPr>
        <w:tc>
          <w:tcPr>
            <w:tcW w:w="2830" w:type="dxa"/>
          </w:tcPr>
          <w:p>
            <w:pPr>
              <w:widowControl w:val="0"/>
              <w:rPr>
                <w:rFonts w:eastAsia="等线"/>
                <w:szCs w:val="20"/>
              </w:rPr>
            </w:pPr>
            <w:r>
              <w:rPr>
                <w:rFonts w:hint="eastAsia" w:eastAsia="等线"/>
                <w:szCs w:val="20"/>
              </w:rPr>
              <w:t>UE</w:t>
            </w:r>
            <w:r>
              <w:rPr>
                <w:rFonts w:eastAsia="等线"/>
                <w:szCs w:val="20"/>
              </w:rPr>
              <w:t xml:space="preserve"> speed</w:t>
            </w:r>
          </w:p>
        </w:tc>
        <w:tc>
          <w:tcPr>
            <w:tcW w:w="5466" w:type="dxa"/>
          </w:tcPr>
          <w:p>
            <w:pPr>
              <w:widowControl w:val="0"/>
              <w:rPr>
                <w:rFonts w:eastAsia="等线"/>
                <w:szCs w:val="20"/>
              </w:rPr>
            </w:pPr>
            <w:r>
              <w:rPr>
                <w:rFonts w:eastAsia="等线"/>
                <w:szCs w:val="20"/>
              </w:rPr>
              <w:t>3km/h,</w:t>
            </w:r>
          </w:p>
        </w:tc>
      </w:tr>
      <w:tr>
        <w:trPr>
          <w:jc w:val="center"/>
        </w:trPr>
        <w:tc>
          <w:tcPr>
            <w:tcW w:w="2830" w:type="dxa"/>
          </w:tcPr>
          <w:p>
            <w:pPr>
              <w:widowControl w:val="0"/>
              <w:rPr>
                <w:rFonts w:eastAsia="等线"/>
                <w:szCs w:val="20"/>
              </w:rPr>
            </w:pPr>
            <w:r>
              <w:rPr>
                <w:rFonts w:eastAsia="等线"/>
                <w:szCs w:val="20"/>
              </w:rPr>
              <w:t>Delay spread</w:t>
            </w:r>
          </w:p>
        </w:tc>
        <w:tc>
          <w:tcPr>
            <w:tcW w:w="5466" w:type="dxa"/>
          </w:tcPr>
          <w:p>
            <w:pPr>
              <w:widowControl w:val="0"/>
              <w:rPr>
                <w:rFonts w:eastAsia="等线"/>
                <w:szCs w:val="20"/>
              </w:rPr>
            </w:pPr>
            <w:r>
              <w:rPr>
                <w:rFonts w:eastAsia="等线"/>
                <w:szCs w:val="20"/>
              </w:rPr>
              <w:t>300</w:t>
            </w:r>
            <w:r>
              <w:rPr>
                <w:rFonts w:hint="eastAsia" w:eastAsia="等线"/>
                <w:szCs w:val="20"/>
              </w:rPr>
              <w:t>ns</w:t>
            </w:r>
          </w:p>
        </w:tc>
      </w:tr>
      <w:tr>
        <w:trPr>
          <w:jc w:val="center"/>
        </w:trPr>
        <w:tc>
          <w:tcPr>
            <w:tcW w:w="2830" w:type="dxa"/>
          </w:tcPr>
          <w:p>
            <w:pPr>
              <w:widowControl w:val="0"/>
              <w:rPr>
                <w:rFonts w:eastAsia="等线"/>
                <w:szCs w:val="20"/>
              </w:rPr>
            </w:pPr>
            <w:r>
              <w:rPr>
                <w:rFonts w:eastAsia="等线"/>
                <w:szCs w:val="20"/>
              </w:rPr>
              <w:t>Carrier frequency</w:t>
            </w:r>
          </w:p>
        </w:tc>
        <w:tc>
          <w:tcPr>
            <w:tcW w:w="5466" w:type="dxa"/>
          </w:tcPr>
          <w:p>
            <w:pPr>
              <w:widowControl w:val="0"/>
              <w:rPr>
                <w:rFonts w:eastAsia="等线"/>
                <w:szCs w:val="20"/>
              </w:rPr>
            </w:pPr>
            <w:r>
              <w:rPr>
                <w:rFonts w:eastAsia="等线"/>
                <w:szCs w:val="20"/>
              </w:rPr>
              <w:t>2.1GHz</w:t>
            </w:r>
          </w:p>
        </w:tc>
      </w:tr>
      <w:tr>
        <w:trPr>
          <w:jc w:val="center"/>
        </w:trPr>
        <w:tc>
          <w:tcPr>
            <w:tcW w:w="2830" w:type="dxa"/>
          </w:tcPr>
          <w:p>
            <w:pPr>
              <w:widowControl w:val="0"/>
              <w:rPr>
                <w:rFonts w:eastAsia="等线"/>
                <w:szCs w:val="20"/>
              </w:rPr>
            </w:pPr>
            <w:r>
              <w:rPr>
                <w:rFonts w:hint="eastAsia" w:eastAsia="等线"/>
                <w:szCs w:val="20"/>
              </w:rPr>
              <w:t>B</w:t>
            </w:r>
            <w:r>
              <w:rPr>
                <w:rFonts w:eastAsia="等线"/>
                <w:szCs w:val="20"/>
              </w:rPr>
              <w:t>S Antennas</w:t>
            </w:r>
          </w:p>
        </w:tc>
        <w:tc>
          <w:tcPr>
            <w:tcW w:w="5466" w:type="dxa"/>
          </w:tcPr>
          <w:p>
            <w:pPr>
              <w:widowControl w:val="0"/>
              <w:rPr>
                <w:rFonts w:eastAsia="等线"/>
                <w:szCs w:val="20"/>
              </w:rPr>
            </w:pPr>
            <w:r>
              <w:rPr>
                <w:rFonts w:hint="eastAsia" w:eastAsia="等线"/>
                <w:szCs w:val="20"/>
              </w:rPr>
              <w:t>32T</w:t>
            </w:r>
            <w:r>
              <w:rPr>
                <w:rFonts w:eastAsia="等线"/>
                <w:szCs w:val="20"/>
              </w:rPr>
              <w:t>x</w:t>
            </w:r>
          </w:p>
        </w:tc>
      </w:tr>
      <w:tr>
        <w:trPr>
          <w:jc w:val="center"/>
        </w:trPr>
        <w:tc>
          <w:tcPr>
            <w:tcW w:w="2830" w:type="dxa"/>
          </w:tcPr>
          <w:p>
            <w:pPr>
              <w:widowControl w:val="0"/>
              <w:rPr>
                <w:rFonts w:eastAsia="等线"/>
                <w:szCs w:val="20"/>
              </w:rPr>
            </w:pPr>
            <w:r>
              <w:rPr>
                <w:rFonts w:eastAsia="等线"/>
                <w:szCs w:val="20"/>
              </w:rPr>
              <w:t>BS antenna setup</w:t>
            </w:r>
          </w:p>
        </w:tc>
        <w:tc>
          <w:tcPr>
            <w:tcW w:w="5466" w:type="dxa"/>
          </w:tcPr>
          <w:p>
            <w:pPr>
              <w:widowControl w:val="0"/>
              <w:rPr>
                <w:rFonts w:eastAsia="等线"/>
                <w:szCs w:val="20"/>
              </w:rPr>
            </w:pPr>
            <w:r>
              <w:rPr>
                <w:rFonts w:eastAsia="等线"/>
                <w:szCs w:val="20"/>
              </w:rPr>
              <w:t>[Mg, Ng, M, N, P] = [1, 1, 4, 4, 2]</w:t>
            </w:r>
          </w:p>
        </w:tc>
      </w:tr>
      <w:tr>
        <w:trPr>
          <w:jc w:val="center"/>
        </w:trPr>
        <w:tc>
          <w:tcPr>
            <w:tcW w:w="2830" w:type="dxa"/>
          </w:tcPr>
          <w:p>
            <w:pPr>
              <w:widowControl w:val="0"/>
              <w:rPr>
                <w:rFonts w:eastAsia="等线"/>
                <w:szCs w:val="20"/>
              </w:rPr>
            </w:pPr>
            <w:r>
              <w:rPr>
                <w:rFonts w:eastAsia="等线"/>
                <w:szCs w:val="20"/>
              </w:rPr>
              <w:t>BS antenna spacing</w:t>
            </w:r>
          </w:p>
        </w:tc>
        <w:tc>
          <w:tcPr>
            <w:tcW w:w="5466" w:type="dxa"/>
          </w:tcPr>
          <w:p>
            <w:pPr>
              <w:widowControl w:val="0"/>
              <w:rPr>
                <w:rFonts w:eastAsia="等线"/>
                <w:szCs w:val="20"/>
              </w:rPr>
            </w:pPr>
            <w:r>
              <w:rPr>
                <w:rFonts w:hint="eastAsia" w:eastAsia="等线"/>
                <w:szCs w:val="20"/>
              </w:rPr>
              <w:t>[</w:t>
            </w:r>
            <w:r>
              <w:rPr>
                <w:rFonts w:eastAsia="等线"/>
                <w:szCs w:val="20"/>
              </w:rPr>
              <w:t>dH, dV, dgH, dgV] = [0.5, 0.8, 0.5, 0.5]</w:t>
            </w:r>
          </w:p>
        </w:tc>
      </w:tr>
      <w:tr>
        <w:trPr>
          <w:jc w:val="center"/>
        </w:trPr>
        <w:tc>
          <w:tcPr>
            <w:tcW w:w="2830" w:type="dxa"/>
          </w:tcPr>
          <w:p>
            <w:pPr>
              <w:widowControl w:val="0"/>
              <w:rPr>
                <w:rFonts w:eastAsia="等线"/>
                <w:szCs w:val="20"/>
              </w:rPr>
            </w:pPr>
            <w:r>
              <w:rPr>
                <w:rFonts w:hint="eastAsia" w:eastAsia="等线"/>
                <w:szCs w:val="20"/>
              </w:rPr>
              <w:t>U</w:t>
            </w:r>
            <w:r>
              <w:rPr>
                <w:rFonts w:eastAsia="等线"/>
                <w:szCs w:val="20"/>
              </w:rPr>
              <w:t>E Antennas</w:t>
            </w:r>
          </w:p>
        </w:tc>
        <w:tc>
          <w:tcPr>
            <w:tcW w:w="5466" w:type="dxa"/>
          </w:tcPr>
          <w:p>
            <w:pPr>
              <w:widowControl w:val="0"/>
              <w:rPr>
                <w:rFonts w:eastAsia="等线"/>
                <w:szCs w:val="20"/>
              </w:rPr>
            </w:pPr>
            <w:r>
              <w:rPr>
                <w:rFonts w:eastAsia="等线"/>
                <w:szCs w:val="20"/>
              </w:rPr>
              <w:t>4</w:t>
            </w:r>
            <w:r>
              <w:rPr>
                <w:rFonts w:hint="eastAsia" w:eastAsia="等线"/>
                <w:szCs w:val="20"/>
              </w:rPr>
              <w:t>R</w:t>
            </w:r>
            <w:r>
              <w:rPr>
                <w:rFonts w:eastAsia="等线"/>
                <w:szCs w:val="20"/>
              </w:rPr>
              <w:t>x</w:t>
            </w:r>
          </w:p>
        </w:tc>
      </w:tr>
      <w:tr>
        <w:trPr>
          <w:jc w:val="center"/>
        </w:trPr>
        <w:tc>
          <w:tcPr>
            <w:tcW w:w="2830" w:type="dxa"/>
          </w:tcPr>
          <w:p>
            <w:pPr>
              <w:widowControl w:val="0"/>
              <w:rPr>
                <w:rFonts w:eastAsia="等线"/>
                <w:szCs w:val="20"/>
              </w:rPr>
            </w:pPr>
            <w:r>
              <w:rPr>
                <w:rFonts w:hint="eastAsia" w:eastAsia="等线"/>
                <w:szCs w:val="20"/>
              </w:rPr>
              <w:t>U</w:t>
            </w:r>
            <w:r>
              <w:rPr>
                <w:rFonts w:eastAsia="等线"/>
                <w:szCs w:val="20"/>
              </w:rPr>
              <w:t>E antenna setup</w:t>
            </w:r>
          </w:p>
        </w:tc>
        <w:tc>
          <w:tcPr>
            <w:tcW w:w="5466" w:type="dxa"/>
          </w:tcPr>
          <w:p>
            <w:pPr>
              <w:widowControl w:val="0"/>
              <w:rPr>
                <w:rFonts w:eastAsia="等线"/>
                <w:szCs w:val="20"/>
              </w:rPr>
            </w:pPr>
            <w:r>
              <w:rPr>
                <w:rFonts w:eastAsia="等线"/>
                <w:szCs w:val="20"/>
              </w:rPr>
              <w:t>[Mg, Ng, M, N, P] = [1, 1, 1, 2, 2]</w:t>
            </w:r>
          </w:p>
        </w:tc>
      </w:tr>
      <w:tr>
        <w:trPr>
          <w:jc w:val="center"/>
        </w:trPr>
        <w:tc>
          <w:tcPr>
            <w:tcW w:w="2830" w:type="dxa"/>
          </w:tcPr>
          <w:p>
            <w:pPr>
              <w:widowControl w:val="0"/>
              <w:rPr>
                <w:rFonts w:eastAsia="等线"/>
                <w:szCs w:val="20"/>
              </w:rPr>
            </w:pPr>
            <w:r>
              <w:rPr>
                <w:rFonts w:hint="eastAsia" w:eastAsia="等线"/>
                <w:szCs w:val="20"/>
              </w:rPr>
              <w:t>U</w:t>
            </w:r>
            <w:r>
              <w:rPr>
                <w:rFonts w:eastAsia="等线"/>
                <w:szCs w:val="20"/>
              </w:rPr>
              <w:t>E antenna spacing</w:t>
            </w:r>
          </w:p>
        </w:tc>
        <w:tc>
          <w:tcPr>
            <w:tcW w:w="5466" w:type="dxa"/>
          </w:tcPr>
          <w:p>
            <w:pPr>
              <w:widowControl w:val="0"/>
              <w:rPr>
                <w:rFonts w:eastAsia="等线"/>
                <w:szCs w:val="20"/>
              </w:rPr>
            </w:pPr>
            <w:r>
              <w:rPr>
                <w:rFonts w:hint="eastAsia" w:eastAsia="等线"/>
                <w:szCs w:val="20"/>
              </w:rPr>
              <w:t>[</w:t>
            </w:r>
            <w:r>
              <w:rPr>
                <w:rFonts w:eastAsia="等线"/>
                <w:szCs w:val="20"/>
              </w:rPr>
              <w:t>dH, dV, dgH, dgV] = [0.5, 0.5, 0.5, 0.5]</w:t>
            </w:r>
          </w:p>
        </w:tc>
      </w:tr>
      <w:tr>
        <w:trPr>
          <w:jc w:val="center"/>
        </w:trPr>
        <w:tc>
          <w:tcPr>
            <w:tcW w:w="2830" w:type="dxa"/>
          </w:tcPr>
          <w:p>
            <w:pPr>
              <w:widowControl w:val="0"/>
              <w:rPr>
                <w:rFonts w:eastAsia="等线"/>
                <w:szCs w:val="20"/>
              </w:rPr>
            </w:pPr>
            <w:r>
              <w:rPr>
                <w:rFonts w:eastAsia="等线"/>
                <w:szCs w:val="20"/>
              </w:rPr>
              <w:t>PRB number</w:t>
            </w:r>
          </w:p>
        </w:tc>
        <w:tc>
          <w:tcPr>
            <w:tcW w:w="5466" w:type="dxa"/>
          </w:tcPr>
          <w:p>
            <w:pPr>
              <w:widowControl w:val="0"/>
              <w:rPr>
                <w:rFonts w:eastAsia="等线"/>
                <w:szCs w:val="20"/>
              </w:rPr>
            </w:pPr>
            <w:r>
              <w:rPr>
                <w:rFonts w:hint="eastAsia" w:eastAsia="等线"/>
                <w:szCs w:val="20"/>
              </w:rPr>
              <w:t>52</w:t>
            </w:r>
          </w:p>
        </w:tc>
      </w:tr>
      <w:tr>
        <w:trPr>
          <w:jc w:val="center"/>
        </w:trPr>
        <w:tc>
          <w:tcPr>
            <w:tcW w:w="2830" w:type="dxa"/>
          </w:tcPr>
          <w:p>
            <w:pPr>
              <w:widowControl w:val="0"/>
              <w:rPr>
                <w:rFonts w:eastAsia="等线"/>
                <w:szCs w:val="20"/>
              </w:rPr>
            </w:pPr>
            <w:r>
              <w:rPr>
                <w:rFonts w:hint="eastAsia" w:eastAsia="等线"/>
                <w:szCs w:val="20"/>
              </w:rPr>
              <w:t>S</w:t>
            </w:r>
            <w:r>
              <w:rPr>
                <w:rFonts w:eastAsia="等线"/>
                <w:szCs w:val="20"/>
              </w:rPr>
              <w:t>ub-band</w:t>
            </w:r>
          </w:p>
        </w:tc>
        <w:tc>
          <w:tcPr>
            <w:tcW w:w="5466" w:type="dxa"/>
          </w:tcPr>
          <w:p>
            <w:pPr>
              <w:widowControl w:val="0"/>
              <w:rPr>
                <w:rFonts w:eastAsia="等线"/>
                <w:szCs w:val="20"/>
              </w:rPr>
            </w:pPr>
            <w:r>
              <w:rPr>
                <w:rFonts w:hint="eastAsia" w:eastAsia="等线"/>
                <w:szCs w:val="20"/>
              </w:rPr>
              <w:t>1</w:t>
            </w:r>
            <w:r>
              <w:rPr>
                <w:rFonts w:eastAsia="等线"/>
                <w:szCs w:val="20"/>
              </w:rPr>
              <w:t>3</w:t>
            </w:r>
          </w:p>
        </w:tc>
      </w:tr>
      <w:tr>
        <w:trPr>
          <w:jc w:val="center"/>
        </w:trPr>
        <w:tc>
          <w:tcPr>
            <w:tcW w:w="2830" w:type="dxa"/>
          </w:tcPr>
          <w:p>
            <w:pPr>
              <w:widowControl w:val="0"/>
              <w:rPr>
                <w:rFonts w:eastAsia="等线"/>
                <w:szCs w:val="20"/>
              </w:rPr>
            </w:pPr>
            <w:r>
              <w:rPr>
                <w:rFonts w:hint="eastAsia" w:eastAsia="等线"/>
                <w:szCs w:val="20"/>
              </w:rPr>
              <w:t>B</w:t>
            </w:r>
            <w:r>
              <w:rPr>
                <w:rFonts w:eastAsia="等线"/>
                <w:szCs w:val="20"/>
              </w:rPr>
              <w:t>andwidth</w:t>
            </w:r>
          </w:p>
        </w:tc>
        <w:tc>
          <w:tcPr>
            <w:tcW w:w="5466" w:type="dxa"/>
          </w:tcPr>
          <w:p>
            <w:pPr>
              <w:widowControl w:val="0"/>
              <w:rPr>
                <w:rFonts w:eastAsia="等线"/>
                <w:szCs w:val="20"/>
              </w:rPr>
            </w:pPr>
            <w:r>
              <w:rPr>
                <w:rFonts w:hint="eastAsia" w:eastAsia="等线"/>
                <w:szCs w:val="20"/>
              </w:rPr>
              <w:t>10MHz</w:t>
            </w:r>
          </w:p>
        </w:tc>
      </w:tr>
      <w:tr>
        <w:trPr>
          <w:jc w:val="center"/>
        </w:trPr>
        <w:tc>
          <w:tcPr>
            <w:tcW w:w="2830" w:type="dxa"/>
          </w:tcPr>
          <w:p>
            <w:pPr>
              <w:widowControl w:val="0"/>
              <w:rPr>
                <w:rFonts w:eastAsia="等线"/>
                <w:szCs w:val="20"/>
              </w:rPr>
            </w:pPr>
            <w:r>
              <w:rPr>
                <w:rFonts w:hint="eastAsia" w:eastAsia="等线"/>
                <w:szCs w:val="20"/>
              </w:rPr>
              <w:t>S</w:t>
            </w:r>
            <w:r>
              <w:rPr>
                <w:rFonts w:eastAsia="等线"/>
                <w:szCs w:val="20"/>
              </w:rPr>
              <w:t>ubcarrier spacing</w:t>
            </w:r>
          </w:p>
        </w:tc>
        <w:tc>
          <w:tcPr>
            <w:tcW w:w="5466" w:type="dxa"/>
          </w:tcPr>
          <w:p>
            <w:pPr>
              <w:widowControl w:val="0"/>
              <w:rPr>
                <w:rFonts w:eastAsia="等线"/>
                <w:szCs w:val="20"/>
              </w:rPr>
            </w:pPr>
            <w:r>
              <w:rPr>
                <w:rFonts w:hint="eastAsia" w:eastAsia="等线"/>
                <w:szCs w:val="20"/>
              </w:rPr>
              <w:t>1</w:t>
            </w:r>
            <w:r>
              <w:rPr>
                <w:rFonts w:eastAsia="等线"/>
                <w:szCs w:val="20"/>
              </w:rPr>
              <w:t>5KHz</w:t>
            </w:r>
          </w:p>
        </w:tc>
      </w:tr>
      <w:tr>
        <w:trPr>
          <w:jc w:val="center"/>
        </w:trPr>
        <w:tc>
          <w:tcPr>
            <w:tcW w:w="2830" w:type="dxa"/>
          </w:tcPr>
          <w:p>
            <w:pPr>
              <w:widowControl w:val="0"/>
              <w:rPr>
                <w:rFonts w:eastAsia="等线"/>
                <w:szCs w:val="20"/>
              </w:rPr>
            </w:pPr>
            <w:r>
              <w:rPr>
                <w:rFonts w:hint="eastAsia" w:eastAsia="等线"/>
                <w:szCs w:val="20"/>
              </w:rPr>
              <w:t>S</w:t>
            </w:r>
            <w:r>
              <w:rPr>
                <w:rFonts w:eastAsia="等线"/>
                <w:szCs w:val="20"/>
              </w:rPr>
              <w:t>lot number</w:t>
            </w:r>
          </w:p>
        </w:tc>
        <w:tc>
          <w:tcPr>
            <w:tcW w:w="5466" w:type="dxa"/>
          </w:tcPr>
          <w:p>
            <w:pPr>
              <w:widowControl w:val="0"/>
              <w:rPr>
                <w:rFonts w:eastAsia="等线"/>
                <w:szCs w:val="20"/>
              </w:rPr>
            </w:pPr>
            <w:r>
              <w:rPr>
                <w:rFonts w:eastAsia="等线"/>
                <w:szCs w:val="20"/>
              </w:rPr>
              <w:t>1</w:t>
            </w:r>
          </w:p>
        </w:tc>
      </w:tr>
      <w:tr>
        <w:trPr>
          <w:jc w:val="center"/>
        </w:trPr>
        <w:tc>
          <w:tcPr>
            <w:tcW w:w="2830" w:type="dxa"/>
          </w:tcPr>
          <w:p>
            <w:pPr>
              <w:widowControl w:val="0"/>
              <w:rPr>
                <w:rFonts w:eastAsia="等线"/>
                <w:szCs w:val="20"/>
              </w:rPr>
            </w:pPr>
            <w:r>
              <w:rPr>
                <w:rFonts w:hint="eastAsia" w:eastAsia="等线"/>
                <w:szCs w:val="20"/>
              </w:rPr>
              <w:t>U</w:t>
            </w:r>
            <w:r>
              <w:rPr>
                <w:rFonts w:eastAsia="等线"/>
                <w:szCs w:val="20"/>
              </w:rPr>
              <w:t>E number</w:t>
            </w:r>
          </w:p>
        </w:tc>
        <w:tc>
          <w:tcPr>
            <w:tcW w:w="5466" w:type="dxa"/>
          </w:tcPr>
          <w:p>
            <w:pPr>
              <w:widowControl w:val="0"/>
              <w:rPr>
                <w:rFonts w:eastAsia="等线"/>
                <w:szCs w:val="20"/>
              </w:rPr>
            </w:pPr>
            <w:r>
              <w:rPr>
                <w:rFonts w:hint="eastAsia" w:eastAsia="等线"/>
                <w:szCs w:val="20"/>
              </w:rPr>
              <w:t>2</w:t>
            </w:r>
            <w:r>
              <w:rPr>
                <w:rFonts w:eastAsia="等线"/>
                <w:szCs w:val="20"/>
              </w:rPr>
              <w:t>0000</w:t>
            </w:r>
          </w:p>
        </w:tc>
      </w:tr>
    </w:tbl>
    <w:p>
      <w:pPr>
        <w:pStyle w:val="16"/>
        <w:numPr>
          <w:ilvl w:val="0"/>
          <w:numId w:val="0"/>
        </w:numPr>
        <w:tabs>
          <w:tab w:val="left" w:pos="420"/>
        </w:tabs>
        <w:autoSpaceDE w:val="0"/>
        <w:autoSpaceDN w:val="0"/>
        <w:adjustRightInd w:val="0"/>
        <w:snapToGrid w:val="0"/>
        <w:spacing w:after="0"/>
        <w:jc w:val="both"/>
        <w:rPr>
          <w:rFonts w:eastAsia="宋体"/>
          <w:bCs/>
          <w:iCs/>
          <w:sz w:val="22"/>
          <w:szCs w:val="22"/>
          <w:lang w:eastAsia="zh-CN"/>
        </w:rPr>
      </w:pPr>
    </w:p>
    <w:p>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pPr>
        <w:pStyle w:val="16"/>
        <w:numPr>
          <w:ilvl w:val="0"/>
          <w:numId w:val="0"/>
        </w:numPr>
        <w:rPr>
          <w:rFonts w:hint="eastAsia" w:eastAsia="宋体"/>
          <w:b/>
          <w:iCs/>
          <w:sz w:val="22"/>
          <w:szCs w:val="22"/>
          <w:lang w:eastAsia="zh-CN"/>
        </w:rPr>
      </w:pPr>
    </w:p>
    <w:p>
      <w:pPr>
        <w:pStyle w:val="16"/>
        <w:numPr>
          <w:ilvl w:val="0"/>
          <w:numId w:val="0"/>
        </w:numPr>
        <w:rPr>
          <w:rFonts w:hint="eastAsia" w:eastAsia="宋体"/>
          <w:b/>
          <w:iCs/>
          <w:sz w:val="22"/>
          <w:szCs w:val="22"/>
          <w:lang w:eastAsia="zh-CN"/>
        </w:rPr>
      </w:pPr>
    </w:p>
    <w:p>
      <w:pPr>
        <w:pStyle w:val="16"/>
        <w:numPr>
          <w:ilvl w:val="0"/>
          <w:numId w:val="0"/>
        </w:numPr>
        <w:rPr>
          <w:rFonts w:hint="eastAsia" w:eastAsia="宋体"/>
          <w:b/>
          <w:iCs/>
          <w:sz w:val="22"/>
          <w:szCs w:val="22"/>
          <w:lang w:eastAsia="zh-CN"/>
        </w:rPr>
      </w:pPr>
    </w:p>
    <w:p>
      <w:pPr>
        <w:pStyle w:val="16"/>
        <w:numPr>
          <w:ilvl w:val="0"/>
          <w:numId w:val="0"/>
        </w:numPr>
        <w:rPr>
          <w:rFonts w:hint="eastAsia" w:eastAsia="宋体"/>
          <w:b/>
          <w:iCs/>
          <w:sz w:val="22"/>
          <w:szCs w:val="22"/>
          <w:lang w:eastAsia="zh-CN"/>
        </w:rPr>
      </w:pPr>
    </w:p>
    <w:p>
      <w:pPr>
        <w:pStyle w:val="16"/>
        <w:numPr>
          <w:ilvl w:val="0"/>
          <w:numId w:val="0"/>
        </w:numPr>
        <w:rPr>
          <w:rFonts w:hint="eastAsia" w:eastAsia="宋体"/>
          <w:b/>
          <w:iCs/>
          <w:sz w:val="22"/>
          <w:szCs w:val="22"/>
          <w:lang w:eastAsia="zh-CN"/>
        </w:rPr>
      </w:pPr>
    </w:p>
    <w:p>
      <w:pPr>
        <w:pStyle w:val="16"/>
        <w:numPr>
          <w:ilvl w:val="0"/>
          <w:numId w:val="0"/>
        </w:numPr>
        <w:rPr>
          <w:rFonts w:hint="eastAsia" w:eastAsia="宋体"/>
          <w:b/>
          <w:iCs/>
          <w:sz w:val="22"/>
          <w:szCs w:val="22"/>
          <w:lang w:eastAsia="zh-CN"/>
        </w:rPr>
      </w:pPr>
    </w:p>
    <w:p>
      <w:pPr>
        <w:pStyle w:val="16"/>
        <w:numPr>
          <w:ilvl w:val="0"/>
          <w:numId w:val="0"/>
        </w:numPr>
        <w:rPr>
          <w:rFonts w:hint="eastAsia" w:eastAsia="宋体"/>
          <w:b/>
          <w:iCs/>
          <w:sz w:val="22"/>
          <w:szCs w:val="22"/>
          <w:lang w:eastAsia="zh-CN"/>
        </w:rPr>
      </w:pPr>
    </w:p>
    <w:p>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pPr>
        <w:pStyle w:val="16"/>
        <w:numPr>
          <w:ilvl w:val="0"/>
          <w:numId w:val="0"/>
        </w:numPr>
        <w:ind w:left="420" w:leftChars="0"/>
        <w:rPr>
          <w:rFonts w:hint="eastAsia" w:eastAsia="宋体"/>
          <w:b/>
          <w:iCs/>
          <w:sz w:val="22"/>
          <w:szCs w:val="22"/>
          <w:lang w:val="en-US" w:eastAsia="zh-CN"/>
        </w:rPr>
      </w:pPr>
    </w:p>
    <w:p>
      <w:pPr>
        <w:pStyle w:val="16"/>
        <w:numPr>
          <w:ilvl w:val="0"/>
          <w:numId w:val="0"/>
        </w:numPr>
        <w:ind w:left="420" w:leftChars="0"/>
        <w:rPr>
          <w:rFonts w:hint="eastAsia" w:eastAsia="宋体"/>
          <w:b/>
          <w:iCs/>
          <w:sz w:val="22"/>
          <w:szCs w:val="22"/>
          <w:lang w:val="en-US" w:eastAsia="zh-CN"/>
        </w:rPr>
      </w:pPr>
    </w:p>
    <w:p>
      <w:pPr>
        <w:pStyle w:val="16"/>
        <w:numPr>
          <w:ilvl w:val="0"/>
          <w:numId w:val="0"/>
        </w:numPr>
        <w:ind w:left="420" w:leftChars="0"/>
        <w:rPr>
          <w:rFonts w:hint="eastAsia" w:eastAsia="宋体"/>
          <w:b/>
          <w:iCs/>
          <w:sz w:val="22"/>
          <w:szCs w:val="22"/>
          <w:lang w:val="en-US" w:eastAsia="zh-CN"/>
        </w:rPr>
      </w:pPr>
    </w:p>
    <w:p>
      <w:pPr>
        <w:pStyle w:val="16"/>
        <w:numPr>
          <w:ilvl w:val="0"/>
          <w:numId w:val="0"/>
        </w:numPr>
        <w:ind w:left="420" w:leftChars="0"/>
        <w:rPr>
          <w:rFonts w:hint="eastAsia" w:eastAsia="宋体"/>
          <w:b/>
          <w:iCs/>
          <w:sz w:val="22"/>
          <w:szCs w:val="22"/>
          <w:lang w:val="en-US" w:eastAsia="zh-CN"/>
        </w:rPr>
      </w:pPr>
    </w:p>
    <w:p>
      <w:pPr>
        <w:pStyle w:val="16"/>
        <w:numPr>
          <w:ilvl w:val="0"/>
          <w:numId w:val="0"/>
        </w:numPr>
        <w:rPr>
          <w:rFonts w:eastAsia="宋体"/>
          <w:bCs/>
          <w:iCs/>
          <w:sz w:val="22"/>
          <w:szCs w:val="22"/>
          <w:lang w:eastAsia="zh-CN"/>
        </w:rPr>
      </w:pPr>
    </w:p>
    <w:p>
      <w:pPr>
        <w:pStyle w:val="16"/>
        <w:numPr>
          <w:ilvl w:val="0"/>
          <w:numId w:val="20"/>
        </w:numPr>
        <w:rPr>
          <w:rFonts w:eastAsia="宋体"/>
          <w:bCs/>
          <w:iCs/>
          <w:sz w:val="22"/>
          <w:szCs w:val="22"/>
          <w:lang w:eastAsia="zh-CN"/>
        </w:rPr>
      </w:pPr>
      <w:r>
        <w:rPr>
          <w:rFonts w:hint="eastAsia" w:eastAsia="宋体"/>
          <w:b/>
          <w:iCs/>
          <w:sz w:val="22"/>
          <w:szCs w:val="22"/>
          <w:lang w:val="en-US" w:eastAsia="zh-CN"/>
        </w:rPr>
        <w:t>Superior p</w:t>
      </w:r>
      <w:r>
        <w:rPr>
          <w:rFonts w:hint="eastAsia" w:eastAsia="宋体"/>
          <w:b/>
          <w:iCs/>
          <w:sz w:val="22"/>
          <w:szCs w:val="22"/>
          <w:lang w:eastAsia="zh-CN"/>
        </w:rPr>
        <w:t>erformance in the low-SNR regime</w:t>
      </w:r>
      <w:r>
        <w:rPr>
          <w:rFonts w:hint="eastAsia" w:eastAsia="宋体"/>
          <w:bCs/>
          <w:iCs/>
          <w:sz w:val="22"/>
          <w:szCs w:val="22"/>
          <w:lang w:eastAsia="zh-CN"/>
        </w:rPr>
        <w:t xml:space="preserve">: </w:t>
      </w:r>
      <w:r>
        <w:rPr>
          <w:rFonts w:hint="eastAsia" w:eastAsia="宋体"/>
          <w:bCs/>
          <w:iCs/>
          <w:sz w:val="22"/>
          <w:szCs w:val="22"/>
          <w:lang w:val="en-US" w:eastAsia="zh-CN"/>
        </w:rPr>
        <w:t xml:space="preserve">As shown in Fig. 4, </w:t>
      </w:r>
      <w:r>
        <w:rPr>
          <w:rFonts w:hint="eastAsia" w:eastAsia="宋体"/>
          <w:bCs/>
          <w:iCs/>
          <w:sz w:val="22"/>
          <w:szCs w:val="22"/>
          <w:lang w:eastAsia="zh-CN"/>
        </w:rPr>
        <w:t>JSCC/JSCCM maintain high channel semantic fidelity even under extremely low SNR conditions (SNR &lt;−10 dB), significantly outperforming conventional LDPC with high-order modulation schemes.</w:t>
      </w:r>
    </w:p>
    <w:p>
      <w:pPr>
        <w:pStyle w:val="16"/>
        <w:numPr>
          <w:ilvl w:val="0"/>
          <w:numId w:val="20"/>
        </w:numPr>
        <w:rPr>
          <w:rFonts w:eastAsia="宋体"/>
          <w:bCs/>
          <w:iCs/>
          <w:sz w:val="22"/>
          <w:szCs w:val="22"/>
          <w:lang w:eastAsia="zh-CN"/>
        </w:rPr>
      </w:pPr>
      <w:r>
        <w:rPr>
          <w:rFonts w:hint="eastAsia" w:eastAsia="宋体"/>
          <w:b/>
          <w:iCs/>
          <w:sz w:val="22"/>
          <w:szCs w:val="22"/>
          <w:lang w:eastAsia="zh-CN"/>
        </w:rPr>
        <w:t>Higher performance ceiling at medium-to-high SNR</w:t>
      </w:r>
      <w:r>
        <w:rPr>
          <w:rFonts w:hint="eastAsia" w:eastAsia="宋体"/>
          <w:bCs/>
          <w:iCs/>
          <w:sz w:val="22"/>
          <w:szCs w:val="22"/>
          <w:lang w:eastAsia="zh-CN"/>
        </w:rPr>
        <w:t>: For SNR &gt;−6 dB, JSCC and JSCCM methods achieve a higher saturation level in semantic reconstruction quality, effectively exploiting favorable channel conditions to enhance transmission performance.</w:t>
      </w:r>
    </w:p>
    <w:p>
      <w:pPr>
        <w:pStyle w:val="16"/>
        <w:numPr>
          <w:ilvl w:val="0"/>
          <w:numId w:val="20"/>
        </w:numPr>
        <w:rPr>
          <w:rFonts w:eastAsia="宋体"/>
          <w:bCs/>
          <w:iCs/>
          <w:sz w:val="22"/>
          <w:szCs w:val="22"/>
          <w:lang w:eastAsia="zh-CN"/>
        </w:rPr>
      </w:pPr>
      <w:r>
        <w:rPr>
          <w:rFonts w:hint="eastAsia" w:eastAsia="宋体"/>
          <w:b/>
          <w:iCs/>
          <w:sz w:val="22"/>
          <w:szCs w:val="22"/>
          <w:lang w:eastAsia="zh-CN"/>
        </w:rPr>
        <w:t>Reduced link adaptation complexity</w:t>
      </w:r>
      <w:r>
        <w:rPr>
          <w:rFonts w:hint="eastAsia" w:eastAsia="宋体"/>
          <w:bCs/>
          <w:iCs/>
          <w:sz w:val="22"/>
          <w:szCs w:val="22"/>
          <w:lang w:eastAsia="zh-CN"/>
        </w:rPr>
        <w:t>: The JSCCM approach enables an integrated design of coding and modulation, achieving superior performance compared to SSCC, JSCC, and conventional schemes, while offering robustness against noise. Moreover, the integrated design reduces design complexity and facilitates adaptation to digital systems.</w:t>
      </w:r>
    </w:p>
    <w:p>
      <w:pPr>
        <w:pStyle w:val="16"/>
        <w:rPr>
          <w:rFonts w:eastAsia="宋体"/>
          <w:b/>
          <w:i/>
          <w:sz w:val="22"/>
          <w:szCs w:val="22"/>
          <w:lang w:eastAsia="zh-CN"/>
        </w:rPr>
      </w:pPr>
    </w:p>
    <w:p>
      <w:pPr>
        <w:pStyle w:val="16"/>
        <w:jc w:val="center"/>
      </w:pPr>
      <w:r>
        <w:drawing>
          <wp:inline distT="0" distB="0" distL="114300" distR="114300">
            <wp:extent cx="3810000" cy="301752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a:stretch>
                      <a:fillRect/>
                    </a:stretch>
                  </pic:blipFill>
                  <pic:spPr>
                    <a:xfrm>
                      <a:off x="0" y="0"/>
                      <a:ext cx="3810000" cy="3017520"/>
                    </a:xfrm>
                    <a:prstGeom prst="rect">
                      <a:avLst/>
                    </a:prstGeom>
                    <a:noFill/>
                    <a:ln>
                      <a:noFill/>
                    </a:ln>
                  </pic:spPr>
                </pic:pic>
              </a:graphicData>
            </a:graphic>
          </wp:inline>
        </w:drawing>
      </w:r>
    </w:p>
    <w:p>
      <w:pPr>
        <w:pStyle w:val="16"/>
        <w:jc w:val="center"/>
        <w:rPr>
          <w:lang w:eastAsia="zh-CN"/>
        </w:rPr>
      </w:pPr>
      <w:r>
        <w:rPr>
          <w:rFonts w:hint="eastAsia"/>
          <w:lang w:eastAsia="zh-CN"/>
        </w:rPr>
        <w:t>Fig.</w:t>
      </w:r>
      <w:r>
        <w:rPr>
          <w:rFonts w:hint="eastAsia"/>
          <w:lang w:val="en-US" w:eastAsia="zh-CN"/>
        </w:rPr>
        <w:t xml:space="preserve"> 4</w:t>
      </w:r>
      <w:r>
        <w:rPr>
          <w:rFonts w:hint="eastAsia"/>
          <w:lang w:eastAsia="zh-CN"/>
        </w:rPr>
        <w:t xml:space="preserve"> Squared generalized cosine similarity (SGCS) vs. SNR under various schemes</w:t>
      </w:r>
    </w:p>
    <w:p>
      <w:pPr>
        <w:autoSpaceDE/>
        <w:autoSpaceDN/>
        <w:adjustRightInd/>
        <w:snapToGrid/>
        <w:spacing w:before="100" w:beforeAutospacing="1" w:after="100" w:afterAutospacing="1"/>
        <w:rPr>
          <w:rFonts w:eastAsia="宋体"/>
          <w:bCs/>
          <w:iCs/>
          <w:lang w:eastAsia="zh-CN"/>
        </w:rPr>
      </w:pPr>
      <w:r>
        <w:rPr>
          <w:rFonts w:eastAsia="宋体"/>
          <w:bCs/>
          <w:iCs/>
          <w:lang w:eastAsia="zh-CN"/>
        </w:rPr>
        <w:t xml:space="preserve">When JSCC and </w:t>
      </w:r>
      <w:r>
        <w:rPr>
          <w:rFonts w:hint="eastAsia" w:eastAsia="宋体"/>
          <w:bCs/>
          <w:iCs/>
          <w:lang w:eastAsia="zh-CN"/>
        </w:rPr>
        <w:t>JSCCM</w:t>
      </w:r>
      <w:r>
        <w:rPr>
          <w:rFonts w:eastAsia="宋体"/>
          <w:bCs/>
          <w:iCs/>
          <w:lang w:eastAsia="zh-CN"/>
        </w:rPr>
        <w:t xml:space="preserve"> share the same standardized AI backbone architecture (identical embedding layers, transformer depth, attention heads, feedforward dimensions, and quantization settings), the computational complexity and model size are expected to remain largely aligned, with the only structural difference being the modulation/demodulation stage:</w:t>
      </w:r>
    </w:p>
    <w:p>
      <w:pPr>
        <w:pStyle w:val="52"/>
        <w:numPr>
          <w:ilvl w:val="0"/>
          <w:numId w:val="21"/>
        </w:numPr>
        <w:autoSpaceDE/>
        <w:autoSpaceDN/>
        <w:adjustRightInd/>
        <w:snapToGrid/>
        <w:spacing w:before="100" w:beforeAutospacing="1" w:after="100" w:afterAutospacing="1"/>
        <w:ind w:firstLineChars="0"/>
        <w:rPr>
          <w:rFonts w:eastAsia="宋体"/>
          <w:bCs/>
          <w:iCs/>
          <w:lang w:eastAsia="zh-CN"/>
        </w:rPr>
      </w:pPr>
      <w:r>
        <w:rPr>
          <w:rFonts w:eastAsia="宋体"/>
          <w:bCs/>
          <w:iCs/>
          <w:lang w:eastAsia="zh-CN"/>
        </w:rPr>
        <w:t>JSCC: AI encoder → Quantization → Conventional modulation (e.g., QPSK)</w:t>
      </w:r>
    </w:p>
    <w:p>
      <w:pPr>
        <w:pStyle w:val="52"/>
        <w:numPr>
          <w:ilvl w:val="0"/>
          <w:numId w:val="21"/>
        </w:numPr>
        <w:autoSpaceDE/>
        <w:autoSpaceDN/>
        <w:adjustRightInd/>
        <w:snapToGrid/>
        <w:spacing w:before="100" w:beforeAutospacing="1" w:after="100" w:afterAutospacing="1"/>
        <w:ind w:firstLineChars="0"/>
        <w:rPr>
          <w:rFonts w:eastAsia="宋体"/>
          <w:bCs/>
          <w:iCs/>
          <w:lang w:eastAsia="zh-CN"/>
        </w:rPr>
      </w:pPr>
      <w:r>
        <w:rPr>
          <w:rFonts w:hint="eastAsia" w:eastAsia="宋体"/>
          <w:bCs/>
          <w:iCs/>
          <w:lang w:eastAsia="zh-CN"/>
        </w:rPr>
        <w:t>JSCCM</w:t>
      </w:r>
      <w:r>
        <w:rPr>
          <w:rFonts w:eastAsia="宋体"/>
          <w:bCs/>
          <w:iCs/>
          <w:lang w:eastAsia="zh-CN"/>
        </w:rPr>
        <w:t>: AI encoder outputs directly mapped to constellation points, integrating modulation into the AI model head</w:t>
      </w:r>
    </w:p>
    <w:p>
      <w:pPr>
        <w:autoSpaceDE/>
        <w:autoSpaceDN/>
        <w:adjustRightInd/>
        <w:snapToGrid/>
        <w:spacing w:before="100" w:beforeAutospacing="1" w:after="100" w:afterAutospacing="1"/>
        <w:rPr>
          <w:rFonts w:eastAsia="宋体"/>
          <w:bCs/>
          <w:iCs/>
          <w:lang w:eastAsia="zh-CN"/>
        </w:rPr>
      </w:pPr>
      <w:r>
        <w:rPr>
          <w:rFonts w:eastAsia="宋体"/>
          <w:bCs/>
          <w:iCs/>
          <w:lang w:eastAsia="zh-CN"/>
        </w:rPr>
        <w:t>Given the same backbone:</w:t>
      </w:r>
    </w:p>
    <w:p>
      <w:pPr>
        <w:pStyle w:val="52"/>
        <w:numPr>
          <w:ilvl w:val="0"/>
          <w:numId w:val="22"/>
        </w:numPr>
        <w:autoSpaceDE/>
        <w:autoSpaceDN/>
        <w:adjustRightInd/>
        <w:snapToGrid/>
        <w:spacing w:before="100" w:beforeAutospacing="1" w:after="100" w:afterAutospacing="1"/>
        <w:ind w:firstLineChars="0"/>
        <w:rPr>
          <w:rFonts w:eastAsia="宋体"/>
          <w:bCs/>
          <w:iCs/>
          <w:lang w:eastAsia="zh-CN"/>
        </w:rPr>
      </w:pPr>
      <w:r>
        <w:rPr>
          <w:rFonts w:eastAsia="宋体"/>
          <w:bCs/>
          <w:iCs/>
          <w:lang w:eastAsia="zh-CN"/>
        </w:rPr>
        <w:t xml:space="preserve">Model parameter count: remains identical for JSCC and </w:t>
      </w:r>
      <w:r>
        <w:rPr>
          <w:rFonts w:hint="eastAsia" w:eastAsia="宋体"/>
          <w:bCs/>
          <w:iCs/>
          <w:lang w:eastAsia="zh-CN"/>
        </w:rPr>
        <w:t>JSCCM</w:t>
      </w:r>
      <w:r>
        <w:rPr>
          <w:rFonts w:eastAsia="宋体"/>
          <w:bCs/>
          <w:iCs/>
          <w:lang w:eastAsia="zh-CN"/>
        </w:rPr>
        <w:t xml:space="preserve"> in the standardized form</w:t>
      </w:r>
    </w:p>
    <w:p>
      <w:pPr>
        <w:pStyle w:val="52"/>
        <w:numPr>
          <w:ilvl w:val="0"/>
          <w:numId w:val="22"/>
        </w:numPr>
        <w:autoSpaceDE/>
        <w:autoSpaceDN/>
        <w:adjustRightInd/>
        <w:snapToGrid/>
        <w:spacing w:before="100" w:beforeAutospacing="1" w:after="100" w:afterAutospacing="1"/>
        <w:ind w:firstLineChars="0"/>
        <w:rPr>
          <w:rFonts w:eastAsia="宋体"/>
          <w:bCs/>
          <w:iCs/>
          <w:lang w:eastAsia="zh-CN"/>
        </w:rPr>
      </w:pPr>
      <w:r>
        <w:rPr>
          <w:rFonts w:eastAsia="宋体"/>
          <w:bCs/>
          <w:iCs/>
          <w:lang w:eastAsia="zh-CN"/>
        </w:rPr>
        <w:t xml:space="preserve">Inference latency and memory footprint: expected to be of similar order, as the modulation mapping in </w:t>
      </w:r>
      <w:r>
        <w:rPr>
          <w:rFonts w:hint="eastAsia" w:eastAsia="宋体"/>
          <w:bCs/>
          <w:iCs/>
          <w:lang w:eastAsia="zh-CN"/>
        </w:rPr>
        <w:t>JSCCM</w:t>
      </w:r>
      <w:r>
        <w:rPr>
          <w:rFonts w:eastAsia="宋体"/>
          <w:bCs/>
          <w:iCs/>
          <w:lang w:eastAsia="zh-CN"/>
        </w:rPr>
        <w:t xml:space="preserve"> functionally replaces the conventional baseband modulation block without introducing additional deep learning layers in the agreed architecture</w:t>
      </w:r>
    </w:p>
    <w:p>
      <w:pPr>
        <w:autoSpaceDE/>
        <w:autoSpaceDN/>
        <w:adjustRightInd/>
        <w:snapToGrid/>
        <w:spacing w:before="100" w:beforeAutospacing="1" w:after="100" w:afterAutospacing="1"/>
        <w:rPr>
          <w:rFonts w:eastAsia="宋体"/>
          <w:bCs/>
          <w:iCs/>
          <w:lang w:eastAsia="zh-CN"/>
        </w:rPr>
      </w:pPr>
      <w:r>
        <w:rPr>
          <w:rFonts w:eastAsia="宋体"/>
          <w:bCs/>
          <w:iCs/>
          <w:lang w:eastAsia="zh-CN"/>
        </w:rPr>
        <w:t xml:space="preserve">This approach allows a standardized model architecture to support both JSCC and </w:t>
      </w:r>
      <w:r>
        <w:rPr>
          <w:rFonts w:hint="eastAsia" w:eastAsia="宋体"/>
          <w:bCs/>
          <w:iCs/>
          <w:lang w:eastAsia="zh-CN"/>
        </w:rPr>
        <w:t>JSCCM</w:t>
      </w:r>
      <w:r>
        <w:rPr>
          <w:rFonts w:eastAsia="宋体"/>
          <w:bCs/>
          <w:iCs/>
          <w:lang w:eastAsia="zh-CN"/>
        </w:rPr>
        <w:t xml:space="preserve"> with comparable AI-related resource requirements, enabling flexible switching without significant hardware or software modifications at the UE side.</w:t>
      </w:r>
    </w:p>
    <w:p>
      <w:pPr>
        <w:autoSpaceDE/>
        <w:autoSpaceDN/>
        <w:adjustRightInd/>
        <w:snapToGrid/>
        <w:spacing w:before="100" w:beforeAutospacing="1" w:after="100" w:afterAutospacing="1"/>
        <w:rPr>
          <w:rFonts w:hint="default" w:eastAsia="宋体"/>
          <w:bCs/>
          <w:iCs/>
          <w:lang w:val="en-US" w:eastAsia="zh-CN"/>
        </w:rPr>
      </w:pPr>
      <w:r>
        <w:rPr>
          <w:rFonts w:hint="eastAsia" w:eastAsia="宋体"/>
          <w:bCs/>
          <w:iCs/>
          <w:lang w:val="en-US" w:eastAsia="zh-CN"/>
        </w:rPr>
        <w:t>Besides, we conducted simulations to compare the JSCCM-based method and the one-sided JSCCM-based method, with the corresponding simulation parameters summarized in the table 2. Fig. 5  compares the NMSE performance of two-sided and one-sided JSCCM methods over varying SNR levels. It can be observed that while both methods improve with increasing SNR, the two-sided JSCCM consistently outperforms the one-sided JSCCM, indicating better CSI reconstruction accuracy.</w:t>
      </w:r>
    </w:p>
    <w:p>
      <w:pPr>
        <w:autoSpaceDE/>
        <w:autoSpaceDN/>
        <w:adjustRightInd/>
        <w:snapToGrid/>
        <w:spacing w:before="100" w:beforeAutospacing="1" w:after="100" w:afterAutospacing="1"/>
        <w:jc w:val="center"/>
        <w:rPr>
          <w:rFonts w:hint="default" w:eastAsia="宋体"/>
          <w:bCs/>
          <w:iCs/>
          <w:lang w:val="en-US" w:eastAsia="zh-CN"/>
        </w:rPr>
      </w:pPr>
      <w:r>
        <w:rPr>
          <w:rFonts w:hint="eastAsia" w:eastAsia="宋体"/>
          <w:bCs/>
          <w:iCs/>
          <w:lang w:val="en-US" w:eastAsia="zh-CN"/>
        </w:rPr>
        <w:t>Table 2 Configurations of two-sided and one-sided JSCCM methods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9"/>
        <w:gridCol w:w="2370"/>
        <w:gridCol w:w="3303"/>
      </w:tblGrid>
      <w:tr>
        <w:trPr>
          <w:jc w:val="center"/>
        </w:trPr>
        <w:tc>
          <w:tcPr>
            <w:tcW w:w="2849" w:type="dxa"/>
          </w:tcPr>
          <w:p>
            <w:pPr>
              <w:jc w:val="center"/>
              <w:rPr>
                <w:rFonts w:hint="default" w:ascii="Times New Roman" w:hAnsi="Times New Roman" w:cs="Times New Roman" w:eastAsiaTheme="minorEastAsia"/>
                <w:b w:val="0"/>
                <w:bCs w:val="0"/>
                <w:vertAlign w:val="baseline"/>
                <w:lang w:val="en-US" w:eastAsia="zh-CN"/>
              </w:rPr>
            </w:pPr>
            <w:r>
              <w:rPr>
                <w:rFonts w:hint="eastAsia" w:ascii="Times New Roman" w:hAnsi="Times New Roman" w:cs="Times New Roman"/>
                <w:b w:val="0"/>
                <w:bCs w:val="0"/>
                <w:vertAlign w:val="baseline"/>
                <w:lang w:val="en-US" w:eastAsia="zh-CN"/>
              </w:rPr>
              <w:t>Related p</w:t>
            </w:r>
            <w:r>
              <w:rPr>
                <w:rFonts w:hint="default" w:ascii="Times New Roman" w:hAnsi="Times New Roman" w:cs="Times New Roman"/>
                <w:b w:val="0"/>
                <w:bCs w:val="0"/>
                <w:vertAlign w:val="baseline"/>
                <w:lang w:val="en-US" w:eastAsia="zh-CN"/>
              </w:rPr>
              <w:t>arameters</w:t>
            </w:r>
          </w:p>
        </w:tc>
        <w:tc>
          <w:tcPr>
            <w:tcW w:w="2370" w:type="dxa"/>
          </w:tcPr>
          <w:p>
            <w:pPr>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lang w:val="en-US" w:eastAsia="zh-CN"/>
              </w:rPr>
              <w:t>JSCCM-based method</w:t>
            </w:r>
          </w:p>
        </w:tc>
        <w:tc>
          <w:tcPr>
            <w:tcW w:w="3303" w:type="dxa"/>
          </w:tcPr>
          <w:p>
            <w:pPr>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lang w:val="en-US" w:eastAsia="zh-CN"/>
              </w:rPr>
              <w:t>One-sided JSCCM-based method</w:t>
            </w:r>
          </w:p>
        </w:tc>
      </w:tr>
      <w:tr>
        <w:trPr>
          <w:jc w:val="center"/>
        </w:trPr>
        <w:tc>
          <w:tcPr>
            <w:tcW w:w="2849" w:type="dxa"/>
          </w:tcPr>
          <w:p>
            <w:pPr>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rPr>
              <w:t>Total number of parameters</w:t>
            </w:r>
            <w:r>
              <w:rPr>
                <w:rFonts w:hint="default" w:ascii="Times New Roman" w:hAnsi="Times New Roman" w:cs="Times New Roman"/>
                <w:b w:val="0"/>
                <w:bCs w:val="0"/>
                <w:vertAlign w:val="baseline"/>
                <w:lang w:val="en-US" w:eastAsia="zh-CN"/>
              </w:rPr>
              <w:t>/</w:t>
            </w:r>
            <w:r>
              <w:rPr>
                <w:rFonts w:hint="eastAsia" w:cs="Times New Roman"/>
                <w:b w:val="0"/>
                <w:bCs w:val="0"/>
                <w:vertAlign w:val="baseline"/>
                <w:lang w:val="en-US" w:eastAsia="zh-CN"/>
              </w:rPr>
              <w:t>t</w:t>
            </w:r>
            <w:r>
              <w:rPr>
                <w:rFonts w:hint="default" w:ascii="Times New Roman" w:hAnsi="Times New Roman" w:cs="Times New Roman"/>
                <w:b w:val="0"/>
                <w:bCs w:val="0"/>
                <w:vertAlign w:val="baseline"/>
                <w:lang w:val="en-US" w:eastAsia="zh-CN"/>
              </w:rPr>
              <w:t>rainable parameters</w:t>
            </w:r>
          </w:p>
        </w:tc>
        <w:tc>
          <w:tcPr>
            <w:tcW w:w="2370" w:type="dxa"/>
          </w:tcPr>
          <w:p>
            <w:pPr>
              <w:jc w:val="center"/>
              <w:rPr>
                <w:rFonts w:hint="default" w:ascii="Times New Roman" w:hAnsi="Times New Roman" w:cs="Times New Roman"/>
                <w:b w:val="0"/>
                <w:bCs w:val="0"/>
                <w:vertAlign w:val="baseline"/>
              </w:rPr>
            </w:pPr>
            <w:r>
              <w:rPr>
                <w:rFonts w:hint="default" w:ascii="Times New Roman" w:hAnsi="Times New Roman" w:cs="Times New Roman"/>
                <w:b w:val="0"/>
                <w:bCs w:val="0"/>
                <w:vertAlign w:val="baseline"/>
              </w:rPr>
              <w:t>37,075,200</w:t>
            </w:r>
          </w:p>
        </w:tc>
        <w:tc>
          <w:tcPr>
            <w:tcW w:w="3303" w:type="dxa"/>
          </w:tcPr>
          <w:p>
            <w:pPr>
              <w:jc w:val="center"/>
              <w:rPr>
                <w:rFonts w:hint="default" w:ascii="Times New Roman" w:hAnsi="Times New Roman" w:cs="Times New Roman"/>
                <w:b w:val="0"/>
                <w:bCs w:val="0"/>
                <w:vertAlign w:val="baseline"/>
              </w:rPr>
            </w:pPr>
            <w:r>
              <w:rPr>
                <w:rFonts w:hint="default" w:ascii="Times New Roman" w:hAnsi="Times New Roman" w:cs="Times New Roman"/>
                <w:b w:val="0"/>
                <w:bCs w:val="0"/>
              </w:rPr>
              <w:t>25,629,952</w:t>
            </w:r>
          </w:p>
        </w:tc>
      </w:tr>
      <w:tr>
        <w:trPr>
          <w:jc w:val="center"/>
        </w:trPr>
        <w:tc>
          <w:tcPr>
            <w:tcW w:w="2849" w:type="dxa"/>
          </w:tcPr>
          <w:p>
            <w:pPr>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rPr>
              <w:t>Parameter size</w:t>
            </w:r>
            <w:r>
              <w:rPr>
                <w:rFonts w:hint="default" w:ascii="Times New Roman" w:hAnsi="Times New Roman" w:cs="Times New Roman"/>
                <w:b w:val="0"/>
                <w:bCs w:val="0"/>
                <w:vertAlign w:val="baseline"/>
                <w:lang w:val="en-US" w:eastAsia="zh-CN"/>
              </w:rPr>
              <w:t xml:space="preserve"> (float32)</w:t>
            </w:r>
          </w:p>
        </w:tc>
        <w:tc>
          <w:tcPr>
            <w:tcW w:w="2370" w:type="dxa"/>
          </w:tcPr>
          <w:p>
            <w:pPr>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rPr>
              <w:t>141.43 MB</w:t>
            </w:r>
          </w:p>
        </w:tc>
        <w:tc>
          <w:tcPr>
            <w:tcW w:w="3303" w:type="dxa"/>
          </w:tcPr>
          <w:p>
            <w:pPr>
              <w:jc w:val="center"/>
              <w:rPr>
                <w:rFonts w:hint="default" w:ascii="Times New Roman" w:hAnsi="Times New Roman" w:cs="Times New Roman"/>
                <w:b w:val="0"/>
                <w:bCs w:val="0"/>
                <w:vertAlign w:val="baseline"/>
              </w:rPr>
            </w:pPr>
            <w:r>
              <w:rPr>
                <w:rFonts w:hint="default" w:ascii="Times New Roman" w:hAnsi="Times New Roman" w:cs="Times New Roman"/>
                <w:b w:val="0"/>
                <w:bCs w:val="0"/>
                <w:vertAlign w:val="baseline"/>
              </w:rPr>
              <w:t>97.77 MB</w:t>
            </w:r>
          </w:p>
        </w:tc>
      </w:tr>
      <w:tr>
        <w:trPr>
          <w:jc w:val="center"/>
        </w:trPr>
        <w:tc>
          <w:tcPr>
            <w:tcW w:w="2849" w:type="dxa"/>
          </w:tcPr>
          <w:p>
            <w:pPr>
              <w:jc w:val="center"/>
              <w:rPr>
                <w:rFonts w:hint="default" w:ascii="Times New Roman" w:hAnsi="Times New Roman" w:cs="Times New Roman" w:eastAsiaTheme="minorEastAsia"/>
                <w:b w:val="0"/>
                <w:bCs w:val="0"/>
                <w:vertAlign w:val="baseline"/>
                <w:lang w:val="en-US" w:eastAsia="zh-CN"/>
              </w:rPr>
            </w:pPr>
            <w:r>
              <w:rPr>
                <w:rFonts w:hint="eastAsia" w:ascii="Times New Roman" w:hAnsi="Times New Roman" w:cs="Times New Roman"/>
                <w:b w:val="0"/>
                <w:bCs w:val="0"/>
                <w:vertAlign w:val="baseline"/>
                <w:lang w:val="en-US" w:eastAsia="zh-CN"/>
              </w:rPr>
              <w:t>Encoder</w:t>
            </w:r>
          </w:p>
        </w:tc>
        <w:tc>
          <w:tcPr>
            <w:tcW w:w="2370" w:type="dxa"/>
          </w:tcPr>
          <w:p>
            <w:pPr>
              <w:jc w:val="center"/>
              <w:rPr>
                <w:rFonts w:hint="default" w:ascii="Times New Roman" w:hAnsi="Times New Roman" w:cs="Times New Roman"/>
                <w:b w:val="0"/>
                <w:bCs w:val="0"/>
              </w:rPr>
            </w:pPr>
            <w:r>
              <w:rPr>
                <w:rFonts w:hint="default" w:ascii="Times New Roman" w:hAnsi="Times New Roman" w:cs="Times New Roman"/>
                <w:b w:val="0"/>
                <w:bCs w:val="0"/>
              </w:rPr>
              <w:t>3-layer Transformer</w:t>
            </w:r>
          </w:p>
        </w:tc>
        <w:tc>
          <w:tcPr>
            <w:tcW w:w="3303" w:type="dxa"/>
          </w:tcPr>
          <w:p>
            <w:pPr>
              <w:jc w:val="center"/>
              <w:rPr>
                <w:rFonts w:hint="eastAsia" w:ascii="Times New Roman" w:hAnsi="Times New Roman" w:cs="Times New Roman" w:eastAsiaTheme="minorEastAsia"/>
                <w:b w:val="0"/>
                <w:bCs w:val="0"/>
                <w:vertAlign w:val="baseline"/>
                <w:lang w:val="en-US" w:eastAsia="zh-CN"/>
              </w:rPr>
            </w:pPr>
            <w:r>
              <w:rPr>
                <w:rFonts w:hint="eastAsia" w:ascii="Times New Roman" w:hAnsi="Times New Roman" w:cs="Times New Roman"/>
                <w:b w:val="0"/>
                <w:bCs w:val="0"/>
                <w:vertAlign w:val="baseline"/>
                <w:lang w:val="en-US" w:eastAsia="zh-CN"/>
              </w:rPr>
              <w:t xml:space="preserve">2 </w:t>
            </w:r>
            <w:r>
              <w:rPr>
                <w:rFonts w:hint="default" w:ascii="Times New Roman" w:hAnsi="Times New Roman" w:cs="Times New Roman"/>
                <w:b w:val="0"/>
                <w:bCs w:val="0"/>
                <w:vertAlign w:val="baseline"/>
              </w:rPr>
              <w:t>linear layers</w:t>
            </w:r>
            <w:r>
              <w:rPr>
                <w:rFonts w:hint="eastAsia" w:ascii="Times New Roman" w:hAnsi="Times New Roman" w:cs="Times New Roman"/>
                <w:b w:val="0"/>
                <w:bCs w:val="0"/>
                <w:vertAlign w:val="baseline"/>
                <w:lang w:val="en-US" w:eastAsia="zh-CN"/>
              </w:rPr>
              <w:t xml:space="preserve"> </w:t>
            </w:r>
          </w:p>
        </w:tc>
      </w:tr>
      <w:tr>
        <w:trPr>
          <w:jc w:val="center"/>
        </w:trPr>
        <w:tc>
          <w:tcPr>
            <w:tcW w:w="2849" w:type="dxa"/>
          </w:tcPr>
          <w:p>
            <w:pPr>
              <w:jc w:val="center"/>
              <w:rPr>
                <w:rFonts w:hint="default" w:ascii="Times New Roman" w:hAnsi="Times New Roman" w:cs="Times New Roman"/>
                <w:b w:val="0"/>
                <w:bCs w:val="0"/>
                <w:vertAlign w:val="baseline"/>
                <w:lang w:val="en-US" w:eastAsia="zh-CN"/>
              </w:rPr>
            </w:pPr>
            <w:r>
              <w:rPr>
                <w:rFonts w:hint="eastAsia" w:ascii="Times New Roman" w:hAnsi="Times New Roman" w:cs="Times New Roman"/>
                <w:b w:val="0"/>
                <w:bCs w:val="0"/>
                <w:vertAlign w:val="baseline"/>
                <w:lang w:val="en-US" w:eastAsia="zh-CN"/>
              </w:rPr>
              <w:t>Decoder</w:t>
            </w:r>
          </w:p>
        </w:tc>
        <w:tc>
          <w:tcPr>
            <w:tcW w:w="2370" w:type="dxa"/>
          </w:tcPr>
          <w:p>
            <w:pPr>
              <w:jc w:val="center"/>
              <w:rPr>
                <w:rFonts w:hint="default" w:ascii="Times New Roman" w:hAnsi="Times New Roman" w:cs="Times New Roman"/>
                <w:b w:val="0"/>
                <w:bCs w:val="0"/>
              </w:rPr>
            </w:pPr>
            <w:r>
              <w:rPr>
                <w:rFonts w:hint="default" w:ascii="Times New Roman" w:hAnsi="Times New Roman" w:cs="Times New Roman"/>
                <w:b w:val="0"/>
                <w:bCs w:val="0"/>
              </w:rPr>
              <w:t>3-layer Transformer</w:t>
            </w:r>
          </w:p>
        </w:tc>
        <w:tc>
          <w:tcPr>
            <w:tcW w:w="3303" w:type="dxa"/>
          </w:tcPr>
          <w:p>
            <w:pPr>
              <w:jc w:val="center"/>
              <w:rPr>
                <w:rFonts w:hint="default" w:ascii="Times New Roman" w:hAnsi="Times New Roman" w:cs="Times New Roman"/>
                <w:b w:val="0"/>
                <w:bCs w:val="0"/>
                <w:vertAlign w:val="baseline"/>
              </w:rPr>
            </w:pPr>
            <w:r>
              <w:rPr>
                <w:rFonts w:hint="default" w:ascii="Times New Roman" w:hAnsi="Times New Roman" w:cs="Times New Roman"/>
                <w:b w:val="0"/>
                <w:bCs w:val="0"/>
              </w:rPr>
              <w:t>3-layer Transformer</w:t>
            </w:r>
          </w:p>
        </w:tc>
      </w:tr>
    </w:tbl>
    <w:p>
      <w:pPr>
        <w:autoSpaceDE/>
        <w:autoSpaceDN/>
        <w:adjustRightInd/>
        <w:snapToGrid/>
        <w:spacing w:before="100" w:beforeAutospacing="1" w:after="100" w:afterAutospacing="1"/>
        <w:jc w:val="both"/>
        <w:rPr>
          <w:rFonts w:hint="default" w:eastAsia="宋体"/>
          <w:bCs/>
          <w:iCs/>
          <w:lang w:val="en-US" w:eastAsia="zh-CN"/>
        </w:rPr>
      </w:pPr>
    </w:p>
    <w:p>
      <w:pPr>
        <w:autoSpaceDE/>
        <w:autoSpaceDN/>
        <w:adjustRightInd/>
        <w:snapToGrid/>
        <w:spacing w:before="100" w:beforeAutospacing="1" w:after="100" w:afterAutospacing="1"/>
        <w:jc w:val="center"/>
        <w:rPr>
          <w:rFonts w:eastAsia="宋体"/>
          <w:bCs/>
          <w:iCs/>
          <w:lang w:eastAsia="zh-CN"/>
        </w:rPr>
      </w:pPr>
      <w:r>
        <w:rPr>
          <w:rFonts w:eastAsia="宋体"/>
          <w:bCs/>
          <w:iCs/>
          <w:lang w:eastAsia="zh-CN"/>
        </w:rPr>
        <w:drawing>
          <wp:inline distT="0" distB="0" distL="114300" distR="114300">
            <wp:extent cx="3756660" cy="2390775"/>
            <wp:effectExtent l="0" t="0" r="2540" b="22225"/>
            <wp:docPr id="12" name="图片 12" descr="2-sided-vs-1-si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sided-vs-1-sided"/>
                    <pic:cNvPicPr>
                      <a:picLocks noChangeAspect="1"/>
                    </pic:cNvPicPr>
                  </pic:nvPicPr>
                  <pic:blipFill>
                    <a:blip r:embed="rId9"/>
                    <a:stretch>
                      <a:fillRect/>
                    </a:stretch>
                  </pic:blipFill>
                  <pic:spPr>
                    <a:xfrm>
                      <a:off x="0" y="0"/>
                      <a:ext cx="3756660" cy="2390775"/>
                    </a:xfrm>
                    <a:prstGeom prst="rect">
                      <a:avLst/>
                    </a:prstGeom>
                  </pic:spPr>
                </pic:pic>
              </a:graphicData>
            </a:graphic>
          </wp:inline>
        </w:drawing>
      </w:r>
    </w:p>
    <w:p>
      <w:pPr>
        <w:autoSpaceDE/>
        <w:autoSpaceDN/>
        <w:adjustRightInd/>
        <w:snapToGrid/>
        <w:spacing w:before="100" w:beforeAutospacing="1" w:after="100" w:afterAutospacing="1"/>
        <w:jc w:val="center"/>
        <w:rPr>
          <w:rFonts w:eastAsia="宋体"/>
          <w:bCs/>
          <w:iCs/>
          <w:lang w:eastAsia="zh-CN"/>
        </w:rPr>
      </w:pPr>
      <w:r>
        <w:rPr>
          <w:rFonts w:hint="eastAsia" w:eastAsia="宋体"/>
          <w:bCs/>
          <w:iCs/>
          <w:lang w:val="en-US" w:eastAsia="zh-CN"/>
        </w:rPr>
        <w:t xml:space="preserve">Fig. 5 NMSE vs. SNR under both JSCCM-based and one-sided JSCCM methods </w:t>
      </w:r>
    </w:p>
    <w:p>
      <w:pPr>
        <w:pStyle w:val="16"/>
        <w:rPr>
          <w:rFonts w:hint="eastAsia" w:eastAsia="宋体"/>
          <w:b/>
          <w:i/>
          <w:sz w:val="22"/>
          <w:szCs w:val="22"/>
          <w:lang w:eastAsia="zh-CN"/>
        </w:rPr>
      </w:pPr>
      <w:r>
        <w:rPr>
          <w:rFonts w:hint="eastAsia" w:eastAsia="宋体"/>
          <w:b/>
          <w:i/>
          <w:sz w:val="22"/>
          <w:szCs w:val="22"/>
          <w:lang w:eastAsia="zh-CN"/>
        </w:rPr>
        <w:t>Proposal 1: JSCC/JSCCM-based CSI compression schemes shall be clearly specified and given priority when designing standardized model architectures. During transceiver model alignment, both the UE and the NW should explicitly exchange information regarding the specific CSI compression method employed.</w:t>
      </w:r>
    </w:p>
    <w:p>
      <w:pPr>
        <w:pStyle w:val="16"/>
        <w:rPr>
          <w:rFonts w:hint="default" w:eastAsia="宋体"/>
          <w:b/>
          <w:i/>
          <w:sz w:val="22"/>
          <w:szCs w:val="22"/>
          <w:lang w:val="en-US" w:eastAsia="zh-CN"/>
        </w:rPr>
      </w:pPr>
      <w:r>
        <w:rPr>
          <w:rFonts w:hint="eastAsia" w:eastAsia="宋体"/>
          <w:b/>
          <w:i/>
          <w:sz w:val="22"/>
          <w:szCs w:val="22"/>
          <w:lang w:eastAsia="zh-CN"/>
        </w:rPr>
        <w:t xml:space="preserve">Proposal </w:t>
      </w:r>
      <w:r>
        <w:rPr>
          <w:rFonts w:hint="eastAsia" w:eastAsia="宋体"/>
          <w:b/>
          <w:i/>
          <w:sz w:val="22"/>
          <w:szCs w:val="22"/>
          <w:lang w:val="en-US" w:eastAsia="zh-CN"/>
        </w:rPr>
        <w:t>2</w:t>
      </w:r>
      <w:r>
        <w:rPr>
          <w:rFonts w:hint="eastAsia" w:eastAsia="宋体"/>
          <w:b/>
          <w:i/>
          <w:sz w:val="22"/>
          <w:szCs w:val="22"/>
          <w:lang w:eastAsia="zh-CN"/>
        </w:rPr>
        <w:t>:</w:t>
      </w:r>
      <w:r>
        <w:rPr>
          <w:rFonts w:hint="eastAsia" w:eastAsia="宋体"/>
          <w:b/>
          <w:i/>
          <w:sz w:val="22"/>
          <w:szCs w:val="22"/>
          <w:lang w:val="en-US" w:eastAsia="zh-CN"/>
        </w:rPr>
        <w:t xml:space="preserve"> When computational resources at the UE side are limited, the one-side JSCCM-based CSI compression method can be considered as an optional solution; otherwise, the two-sided JSCCM method is recommended, as it outperforms the one-sided JSCCM method in CSI reconstruction accuracy.</w:t>
      </w:r>
    </w:p>
    <w:p>
      <w:pPr>
        <w:pStyle w:val="16"/>
        <w:rPr>
          <w:rFonts w:eastAsia="宋体"/>
          <w:b/>
          <w:i/>
          <w:sz w:val="22"/>
          <w:szCs w:val="22"/>
          <w:lang w:eastAsia="zh-CN"/>
        </w:rPr>
      </w:pPr>
    </w:p>
    <w:p>
      <w:pPr>
        <w:pStyle w:val="3"/>
        <w:numPr>
          <w:ilvl w:val="255"/>
          <w:numId w:val="0"/>
        </w:numPr>
        <w:rPr>
          <w:lang w:eastAsia="zh-CN"/>
        </w:rPr>
      </w:pPr>
      <w:r>
        <w:rPr>
          <w:rFonts w:hint="eastAsia"/>
          <w:lang w:eastAsia="zh-CN"/>
        </w:rPr>
        <w:t>2.</w:t>
      </w:r>
      <w:r>
        <w:rPr>
          <w:rFonts w:hint="eastAsia"/>
          <w:lang w:val="en-US" w:eastAsia="zh-CN"/>
        </w:rPr>
        <w:t>3</w:t>
      </w:r>
      <w:r>
        <w:rPr>
          <w:rFonts w:hint="eastAsia"/>
          <w:lang w:eastAsia="zh-CN"/>
        </w:rPr>
        <w:t xml:space="preserve"> Vector quantization codebook enhanced CSI compression</w:t>
      </w:r>
    </w:p>
    <w:p>
      <w:pPr>
        <w:rPr>
          <w:lang w:eastAsia="zh-CN"/>
        </w:rPr>
      </w:pPr>
      <w:r>
        <w:rPr>
          <w:lang w:eastAsia="zh-CN"/>
        </w:rPr>
        <w:t>In AI/ML-based</w:t>
      </w:r>
      <w:r>
        <w:rPr>
          <w:rFonts w:hint="eastAsia"/>
          <w:lang w:eastAsia="zh-CN"/>
        </w:rPr>
        <w:t xml:space="preserve"> </w:t>
      </w:r>
      <w:r>
        <w:rPr>
          <w:lang w:eastAsia="zh-CN"/>
        </w:rPr>
        <w:t xml:space="preserve">CSI </w:t>
      </w:r>
      <w:r>
        <w:rPr>
          <w:rFonts w:hint="eastAsia"/>
          <w:lang w:val="en-US" w:eastAsia="zh-CN"/>
        </w:rPr>
        <w:t xml:space="preserve">compression </w:t>
      </w:r>
      <w:r>
        <w:rPr>
          <w:lang w:eastAsia="zh-CN"/>
        </w:rPr>
        <w:t xml:space="preserve">frameworks, a critical stage is the efficient quantization of the high-dimensional latent vector produced by the UE-side encoder. Compared to Scalar Quantization (SQ), which quantizes each element independently and thus ignores inherent statistical correlations, Vector Quantization (VQ) encodes the entire latent vector as a single entity. This approach fully leverages the strong correlations inherent in CSI across the antenna, delay, and frequency domains. By employing an optimized Vector Codebook, VQ can achieve a significantly lower quantization error for the same bit overhead. Furthermore, VQ is naturally aligned with the structure of AI models, allowing the quantizer to be jointly optimized end-to-end with the UE-side encoder and the </w:t>
      </w:r>
      <w:r>
        <w:rPr>
          <w:rFonts w:hint="eastAsia"/>
          <w:lang w:val="en-US" w:eastAsia="zh-CN"/>
        </w:rPr>
        <w:t>NW</w:t>
      </w:r>
      <w:r>
        <w:rPr>
          <w:lang w:eastAsia="zh-CN"/>
        </w:rPr>
        <w:t xml:space="preserve">-side decoder. This facilitates a globally optimal mapping from CSI feature extraction to codebook indexes, and ultimately to the reconstructed CSI. Therefore, VQ is not only a key technology for enhancing compression efficiency but also serves as an effective bridge for information exchange between the AI models at the UE and the </w:t>
      </w:r>
      <w:r>
        <w:rPr>
          <w:rFonts w:hint="eastAsia"/>
          <w:lang w:val="en-US" w:eastAsia="zh-CN"/>
        </w:rPr>
        <w:t>NW</w:t>
      </w:r>
      <w:r>
        <w:rPr>
          <w:lang w:eastAsia="zh-CN"/>
        </w:rPr>
        <w:t>.</w:t>
      </w:r>
    </w:p>
    <w:p>
      <w:pPr>
        <w:jc w:val="center"/>
        <w:rPr>
          <w:lang w:eastAsia="zh-CN"/>
        </w:rPr>
      </w:pPr>
      <w:r>
        <w:rPr>
          <w:rFonts w:hint="eastAsia"/>
          <w:lang w:eastAsia="zh-CN"/>
        </w:rPr>
        <w:drawing>
          <wp:inline distT="0" distB="0" distL="114300" distR="114300">
            <wp:extent cx="5897880" cy="1355090"/>
            <wp:effectExtent l="0" t="0" r="0" b="1270"/>
            <wp:docPr id="7" name="图片 7" descr="VQ-J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VQ-JSCC"/>
                    <pic:cNvPicPr>
                      <a:picLocks noChangeAspect="1"/>
                    </pic:cNvPicPr>
                  </pic:nvPicPr>
                  <pic:blipFill>
                    <a:blip r:embed="rId10"/>
                    <a:stretch>
                      <a:fillRect/>
                    </a:stretch>
                  </pic:blipFill>
                  <pic:spPr>
                    <a:xfrm>
                      <a:off x="0" y="0"/>
                      <a:ext cx="5897880" cy="1355090"/>
                    </a:xfrm>
                    <a:prstGeom prst="rect">
                      <a:avLst/>
                    </a:prstGeom>
                  </pic:spPr>
                </pic:pic>
              </a:graphicData>
            </a:graphic>
          </wp:inline>
        </w:drawing>
      </w:r>
    </w:p>
    <w:p>
      <w:pPr>
        <w:jc w:val="center"/>
        <w:rPr>
          <w:sz w:val="20"/>
          <w:szCs w:val="20"/>
          <w:lang w:eastAsia="zh-CN"/>
        </w:rPr>
      </w:pPr>
      <w:r>
        <w:rPr>
          <w:rFonts w:hint="eastAsia" w:eastAsia="宋体"/>
          <w:sz w:val="20"/>
          <w:szCs w:val="20"/>
          <w:lang w:eastAsia="zh-CN"/>
        </w:rPr>
        <w:t>Fig.</w:t>
      </w:r>
      <w:r>
        <w:rPr>
          <w:rFonts w:hint="eastAsia" w:eastAsia="宋体"/>
          <w:sz w:val="20"/>
          <w:szCs w:val="20"/>
          <w:lang w:val="en-US" w:eastAsia="zh-CN"/>
        </w:rPr>
        <w:t xml:space="preserve"> 6</w:t>
      </w:r>
      <w:r>
        <w:rPr>
          <w:rFonts w:hint="eastAsia" w:eastAsia="宋体"/>
          <w:sz w:val="20"/>
          <w:szCs w:val="20"/>
          <w:lang w:eastAsia="zh-CN"/>
        </w:rPr>
        <w:t xml:space="preserve"> </w:t>
      </w:r>
      <w:r>
        <w:rPr>
          <w:rFonts w:hint="eastAsia"/>
          <w:lang w:eastAsia="zh-CN"/>
        </w:rPr>
        <w:t>An example of the vector codebook-based CSl compression feedback inference procedure</w:t>
      </w:r>
    </w:p>
    <w:p>
      <w:pPr>
        <w:rPr>
          <w:lang w:eastAsia="zh-CN"/>
        </w:rPr>
      </w:pPr>
      <w:r>
        <w:rPr>
          <w:rFonts w:hint="eastAsia"/>
          <w:lang w:eastAsia="zh-CN"/>
        </w:rPr>
        <w:t>As shown in Fig.</w:t>
      </w:r>
      <w:r>
        <w:rPr>
          <w:rFonts w:hint="eastAsia"/>
          <w:lang w:val="en-US" w:eastAsia="zh-CN"/>
        </w:rPr>
        <w:t xml:space="preserve"> 6</w:t>
      </w:r>
      <w:r>
        <w:rPr>
          <w:rFonts w:hint="eastAsia"/>
          <w:lang w:eastAsia="zh-CN"/>
        </w:rPr>
        <w:t>, in the CSI compression feedback procedure based on vector codebooks, the VQ module can be treated as a functional unit independent of the CSI feature generation. At the UE-side, the AI encoder compresses the CSI into high-dimensional latent vectors. Subsequently, the vector quantization maps these vectors to unique codebook indexes, based on criteria such as minimum distance matching, according to a pre-defined or configured UE-side codebook. At the NW-side, upon receiving these indexes, the network's dequantization module uses a synchronized NW-side codebook to directly map the indexes back to corresponding latent vector. To ensure the accuracy of CSI reconstruction, a core prerequisite of this procedure is the consistency/matching of the vector codebooks at the UE-side and NW-side.</w:t>
      </w:r>
    </w:p>
    <w:p>
      <w:pPr>
        <w:rPr>
          <w:lang w:eastAsia="zh-CN"/>
        </w:rPr>
      </w:pPr>
      <w:r>
        <w:rPr>
          <w:rFonts w:hint="eastAsia"/>
          <w:lang w:eastAsia="zh-CN"/>
        </w:rPr>
        <w:t>Current discussions on VQ for CSI feedback have largely focused on its quantization performance gains, i.e., the CSI compression and reconstruction performance under specific data distributions. However, these discussions have mostly overlooked the pivotal role of the codebook as the core of the "feature-to-index" mapping, and its inherent potential and flexibility in adapting to diverse data distributions and dynamic uplink transmission environments. We believe that to comprehensively evaluate and standardize AI/ML CSI feedback solutions, a systematic study of vector codebook implementation forms is necessary. To this end, we propose classifying vector codebooks into the following types:</w:t>
      </w:r>
    </w:p>
    <w:p>
      <w:pPr>
        <w:rPr>
          <w:b/>
          <w:bCs/>
          <w:lang w:eastAsia="zh-CN"/>
        </w:rPr>
      </w:pPr>
      <w:r>
        <w:rPr>
          <w:rFonts w:hint="eastAsia"/>
          <w:b/>
          <w:bCs/>
          <w:lang w:eastAsia="zh-CN"/>
        </w:rPr>
        <w:t>Standardized Vector Codebook:</w:t>
      </w:r>
    </w:p>
    <w:p>
      <w:pPr>
        <w:numPr>
          <w:ilvl w:val="0"/>
          <w:numId w:val="23"/>
        </w:numPr>
        <w:rPr>
          <w:lang w:eastAsia="zh-CN"/>
        </w:rPr>
      </w:pPr>
      <w:r>
        <w:rPr>
          <w:rFonts w:hint="eastAsia"/>
          <w:lang w:eastAsia="zh-CN"/>
        </w:rPr>
        <w:t xml:space="preserve">A universal codebook pre-defined in the 3GPP specification. This codebook is uniformly applicable to all UEs and </w:t>
      </w:r>
      <w:r>
        <w:rPr>
          <w:rFonts w:hint="eastAsia"/>
          <w:lang w:val="en-US" w:eastAsia="zh-CN"/>
        </w:rPr>
        <w:t>NW</w:t>
      </w:r>
      <w:r>
        <w:rPr>
          <w:rFonts w:hint="eastAsia"/>
          <w:lang w:eastAsia="zh-CN"/>
        </w:rPr>
        <w:t>, ensuring maximum interoperability but offering limited adaptability to specific scenarios.</w:t>
      </w:r>
    </w:p>
    <w:p>
      <w:pPr>
        <w:rPr>
          <w:b/>
          <w:bCs/>
          <w:lang w:eastAsia="zh-CN"/>
        </w:rPr>
      </w:pPr>
      <w:r>
        <w:rPr>
          <w:rFonts w:hint="eastAsia"/>
          <w:b/>
          <w:bCs/>
          <w:lang w:eastAsia="zh-CN"/>
        </w:rPr>
        <w:t>Non-standardized Vector Codebook:</w:t>
      </w:r>
    </w:p>
    <w:p>
      <w:pPr>
        <w:numPr>
          <w:ilvl w:val="0"/>
          <w:numId w:val="24"/>
        </w:numPr>
        <w:rPr>
          <w:lang w:eastAsia="zh-CN"/>
        </w:rPr>
      </w:pPr>
      <w:r>
        <w:rPr>
          <w:rFonts w:hint="eastAsia"/>
          <w:lang w:eastAsia="zh-CN"/>
        </w:rPr>
        <w:t>Static Codebook: The vector codebook is tightly coupled with the model parameters and is only updated when the model parameters themselves are updated. It is simple to implement but cannot adapt to changing channel conditions.</w:t>
      </w:r>
    </w:p>
    <w:p>
      <w:pPr>
        <w:numPr>
          <w:ilvl w:val="0"/>
          <w:numId w:val="24"/>
        </w:numPr>
        <w:rPr>
          <w:lang w:eastAsia="zh-CN"/>
        </w:rPr>
      </w:pPr>
      <w:r>
        <w:rPr>
          <w:rFonts w:hint="eastAsia"/>
          <w:lang w:eastAsia="zh-CN"/>
        </w:rPr>
        <w:t xml:space="preserve">Semi-static Codebook: The codebook is configured or updated by the </w:t>
      </w:r>
      <w:r>
        <w:rPr>
          <w:rFonts w:hint="eastAsia"/>
          <w:lang w:val="en-US" w:eastAsia="zh-CN"/>
        </w:rPr>
        <w:t xml:space="preserve">NW </w:t>
      </w:r>
      <w:r>
        <w:rPr>
          <w:rFonts w:hint="eastAsia"/>
          <w:lang w:eastAsia="zh-CN"/>
        </w:rPr>
        <w:t>for the UE via higher-layer signaling (e.g., RRC). This allows the network to perform adjustments based on macroscopic channel environments (e.g., cell deployment scenario, user average velocity, service type), striking a good balance between stability and adaptability.</w:t>
      </w:r>
    </w:p>
    <w:p>
      <w:pPr>
        <w:numPr>
          <w:ilvl w:val="0"/>
          <w:numId w:val="24"/>
        </w:numPr>
        <w:rPr>
          <w:lang w:eastAsia="zh-CN"/>
        </w:rPr>
      </w:pPr>
      <w:r>
        <w:rPr>
          <w:rFonts w:hint="eastAsia"/>
          <w:lang w:eastAsia="zh-CN"/>
        </w:rPr>
        <w:t xml:space="preserve">Dynamic Codebook: The codebook is updated through more frequent interaction between the UE and </w:t>
      </w:r>
      <w:r>
        <w:rPr>
          <w:rFonts w:hint="eastAsia"/>
          <w:lang w:val="en-US" w:eastAsia="zh-CN"/>
        </w:rPr>
        <w:t xml:space="preserve">NW </w:t>
      </w:r>
      <w:r>
        <w:rPr>
          <w:rFonts w:hint="eastAsia"/>
          <w:lang w:eastAsia="zh-CN"/>
        </w:rPr>
        <w:t>via online learning and updates, in order to adapt to rapidly changing channel characteristics. This approach best adapts to instantaneous channel variations but introduces additional signaling overhead and complexity.</w:t>
      </w:r>
    </w:p>
    <w:p>
      <w:pPr>
        <w:rPr>
          <w:lang w:eastAsia="zh-CN"/>
        </w:rPr>
      </w:pPr>
    </w:p>
    <w:p>
      <w:pPr>
        <w:pStyle w:val="16"/>
        <w:rPr>
          <w:rFonts w:eastAsia="宋体"/>
          <w:b/>
          <w:i/>
          <w:sz w:val="22"/>
          <w:szCs w:val="22"/>
          <w:lang w:eastAsia="zh-CN"/>
        </w:rPr>
      </w:pPr>
      <w:r>
        <w:rPr>
          <w:rFonts w:hint="eastAsia" w:eastAsia="宋体"/>
          <w:b/>
          <w:i/>
          <w:sz w:val="22"/>
          <w:szCs w:val="22"/>
          <w:lang w:eastAsia="zh-CN"/>
        </w:rPr>
        <w:t xml:space="preserve">Proposal </w:t>
      </w:r>
      <w:r>
        <w:rPr>
          <w:rFonts w:hint="eastAsia" w:eastAsia="宋体"/>
          <w:b/>
          <w:i/>
          <w:sz w:val="22"/>
          <w:szCs w:val="22"/>
          <w:lang w:val="en-US" w:eastAsia="zh-CN"/>
        </w:rPr>
        <w:t>3</w:t>
      </w:r>
      <w:r>
        <w:rPr>
          <w:rFonts w:hint="eastAsia" w:eastAsia="宋体"/>
          <w:b/>
          <w:i/>
          <w:sz w:val="22"/>
          <w:szCs w:val="22"/>
          <w:lang w:eastAsia="zh-CN"/>
        </w:rPr>
        <w:t>: For AI/ML-based CSI compression and feedback using two-sided model, further study the following potential specification impacts related to vector quantization of CSI compression and feedback:</w:t>
      </w:r>
    </w:p>
    <w:p>
      <w:pPr>
        <w:pStyle w:val="16"/>
        <w:numPr>
          <w:ilvl w:val="0"/>
          <w:numId w:val="25"/>
        </w:numPr>
        <w:rPr>
          <w:rFonts w:eastAsia="宋体"/>
          <w:b/>
          <w:i/>
          <w:sz w:val="22"/>
          <w:szCs w:val="22"/>
          <w:lang w:eastAsia="zh-CN"/>
        </w:rPr>
      </w:pPr>
      <w:r>
        <w:rPr>
          <w:rFonts w:eastAsia="宋体"/>
          <w:b/>
          <w:i/>
          <w:sz w:val="22"/>
          <w:szCs w:val="22"/>
          <w:lang w:eastAsia="zh-CN"/>
        </w:rPr>
        <w:t>Study the performance impact of different types of non-static vector codebooks (i.e., semi-static and dynamic) on CSI feedback performance. The study should especially evaluate the gains in model accuracy and robustness under diverse and time-varying uplink channel conditions (e.g., Gaussian, Rayleigh, Rician, and real-world channels).</w:t>
      </w:r>
    </w:p>
    <w:p>
      <w:pPr>
        <w:pStyle w:val="16"/>
        <w:numPr>
          <w:ilvl w:val="0"/>
          <w:numId w:val="25"/>
        </w:numPr>
        <w:rPr>
          <w:rFonts w:eastAsia="宋体"/>
          <w:b/>
          <w:i/>
          <w:sz w:val="22"/>
          <w:szCs w:val="22"/>
          <w:lang w:eastAsia="zh-CN"/>
        </w:rPr>
      </w:pPr>
      <w:r>
        <w:rPr>
          <w:rFonts w:eastAsia="宋体"/>
          <w:b/>
          <w:i/>
          <w:sz w:val="22"/>
          <w:szCs w:val="22"/>
          <w:lang w:eastAsia="zh-CN"/>
        </w:rPr>
        <w:t>Study and define key mechanisms for codebook management, including the procedures for codebook generation/training, distribution/signaling, activation, and updates. The study should focus on evaluating the trade-offs between performance enhancement, signaling overhead, handover latency, and implementation complexity for different management schemes.</w:t>
      </w:r>
    </w:p>
    <w:p>
      <w:pPr>
        <w:pStyle w:val="16"/>
        <w:numPr>
          <w:ilvl w:val="0"/>
          <w:numId w:val="0"/>
        </w:numPr>
        <w:ind w:leftChars="0"/>
        <w:rPr>
          <w:rFonts w:eastAsia="宋体"/>
          <w:b/>
          <w:i/>
          <w:sz w:val="22"/>
          <w:szCs w:val="22"/>
          <w:lang w:eastAsia="zh-CN"/>
        </w:rPr>
      </w:pPr>
      <w:r>
        <w:rPr>
          <w:rFonts w:hint="eastAsia" w:eastAsia="宋体"/>
          <w:b/>
          <w:i/>
          <w:sz w:val="22"/>
          <w:szCs w:val="22"/>
          <w:lang w:eastAsia="zh-CN"/>
        </w:rPr>
        <w:t xml:space="preserve">Proposal </w:t>
      </w:r>
      <w:r>
        <w:rPr>
          <w:rFonts w:hint="eastAsia" w:eastAsia="宋体"/>
          <w:b/>
          <w:i/>
          <w:sz w:val="22"/>
          <w:szCs w:val="22"/>
          <w:lang w:val="en-US" w:eastAsia="zh-CN"/>
        </w:rPr>
        <w:t>4</w:t>
      </w:r>
      <w:r>
        <w:rPr>
          <w:rFonts w:hint="eastAsia" w:eastAsia="宋体"/>
          <w:b/>
          <w:i/>
          <w:sz w:val="22"/>
          <w:szCs w:val="22"/>
          <w:lang w:eastAsia="zh-CN"/>
        </w:rPr>
        <w:t>: For Option 3a-1</w:t>
      </w:r>
      <w:r>
        <w:rPr>
          <w:rFonts w:hint="eastAsia" w:eastAsia="宋体"/>
          <w:b/>
          <w:i/>
          <w:sz w:val="22"/>
          <w:szCs w:val="22"/>
          <w:lang w:val="en-US" w:eastAsia="zh-CN"/>
        </w:rPr>
        <w:t xml:space="preserve"> in Rel-19</w:t>
      </w:r>
      <w:r>
        <w:rPr>
          <w:rFonts w:hint="eastAsia" w:eastAsia="宋体"/>
          <w:b/>
          <w:i/>
          <w:sz w:val="22"/>
          <w:szCs w:val="22"/>
          <w:lang w:eastAsia="zh-CN"/>
        </w:rPr>
        <w:t>, in order to achieve efficient two-sided model alignment and reduce the amount of data</w:t>
      </w:r>
      <w:r>
        <w:rPr>
          <w:rFonts w:hint="eastAsia" w:eastAsia="宋体"/>
          <w:b/>
          <w:i/>
          <w:sz w:val="22"/>
          <w:szCs w:val="22"/>
          <w:lang w:val="en-US" w:eastAsia="zh-CN"/>
        </w:rPr>
        <w:t xml:space="preserve"> </w:t>
      </w:r>
      <w:r>
        <w:rPr>
          <w:rFonts w:hint="eastAsia" w:eastAsia="宋体"/>
          <w:b/>
          <w:i/>
          <w:sz w:val="22"/>
          <w:szCs w:val="22"/>
          <w:lang w:eastAsia="zh-CN"/>
        </w:rPr>
        <w:t>exchange for datasets and model parameters, vector quantization codebooks or partial model parameters may be exchanged to enable alignment between the two sides.</w:t>
      </w:r>
    </w:p>
    <w:p>
      <w:pPr>
        <w:pStyle w:val="16"/>
        <w:ind w:firstLine="442" w:firstLineChars="200"/>
        <w:rPr>
          <w:rFonts w:eastAsia="宋体"/>
          <w:b/>
          <w:i/>
          <w:sz w:val="22"/>
          <w:szCs w:val="22"/>
          <w:lang w:eastAsia="zh-CN"/>
        </w:rPr>
      </w:pPr>
    </w:p>
    <w:p>
      <w:pPr>
        <w:pStyle w:val="3"/>
        <w:numPr>
          <w:ilvl w:val="255"/>
          <w:numId w:val="0"/>
        </w:numPr>
        <w:rPr>
          <w:rFonts w:eastAsia="宋体"/>
          <w:i/>
          <w:sz w:val="22"/>
          <w:szCs w:val="22"/>
          <w:lang w:eastAsia="zh-CN"/>
        </w:rPr>
      </w:pPr>
      <w:r>
        <w:rPr>
          <w:rFonts w:hint="eastAsia"/>
          <w:lang w:eastAsia="zh-CN"/>
        </w:rPr>
        <w:t>2.</w:t>
      </w:r>
      <w:r>
        <w:rPr>
          <w:rFonts w:hint="eastAsia"/>
          <w:lang w:val="en-US" w:eastAsia="zh-CN"/>
        </w:rPr>
        <w:t>4</w:t>
      </w:r>
      <w:r>
        <w:rPr>
          <w:rFonts w:hint="eastAsia"/>
          <w:lang w:eastAsia="zh-CN"/>
        </w:rPr>
        <w:t xml:space="preserve"> Doppler-adaptive CSI compression</w:t>
      </w:r>
    </w:p>
    <w:p>
      <w:pPr>
        <w:pStyle w:val="16"/>
        <w:rPr>
          <w:rFonts w:eastAsia="宋体"/>
          <w:bCs/>
          <w:iCs/>
          <w:sz w:val="22"/>
          <w:szCs w:val="22"/>
          <w:lang w:eastAsia="zh-CN"/>
        </w:rPr>
      </w:pPr>
      <w:r>
        <w:rPr>
          <w:rFonts w:hint="eastAsia" w:eastAsia="宋体"/>
          <w:bCs/>
          <w:iCs/>
          <w:sz w:val="22"/>
          <w:szCs w:val="22"/>
          <w:lang w:eastAsia="zh-CN"/>
        </w:rPr>
        <w:t>For the CSI compression model to effectively adapt to mobile environments and the Doppler effect, it is necessary to redesign the encoder-decoder architecture for CSI compression and feedback. This architecture depicts a Doppler-adaptive CSI compression networks, as shown in Fig.</w:t>
      </w:r>
      <w:r>
        <w:rPr>
          <w:rFonts w:hint="eastAsia" w:eastAsia="宋体"/>
          <w:bCs/>
          <w:iCs/>
          <w:sz w:val="22"/>
          <w:szCs w:val="22"/>
          <w:lang w:val="en-US" w:eastAsia="zh-CN"/>
        </w:rPr>
        <w:t xml:space="preserve"> 7</w:t>
      </w:r>
      <w:bookmarkStart w:id="5" w:name="_GoBack"/>
      <w:bookmarkEnd w:id="5"/>
      <w:r>
        <w:rPr>
          <w:rFonts w:hint="eastAsia" w:eastAsia="宋体"/>
          <w:bCs/>
          <w:iCs/>
          <w:sz w:val="22"/>
          <w:szCs w:val="22"/>
          <w:lang w:eastAsia="zh-CN"/>
        </w:rPr>
        <w:t>. At the UE side, the input CSI matrices first undergo an analysis transform, and the resulting features are processed by stacked LSTM layers to extract temporal dependencies. The LSTM outputs are then fed into a DeepJSCC encoder</w:t>
      </w:r>
      <w:r>
        <w:rPr>
          <w:rFonts w:hint="eastAsia" w:eastAsia="宋体"/>
          <w:bCs/>
          <w:iCs/>
          <w:sz w:val="22"/>
          <w:szCs w:val="22"/>
          <w:vertAlign w:val="baseline"/>
          <w:lang w:eastAsia="zh-CN"/>
        </w:rPr>
        <w:t>[</w:t>
      </w:r>
      <w:r>
        <w:rPr>
          <w:rFonts w:hint="eastAsia" w:eastAsia="宋体"/>
          <w:bCs/>
          <w:iCs/>
          <w:sz w:val="22"/>
          <w:szCs w:val="22"/>
          <w:vertAlign w:val="baseline"/>
          <w:lang w:val="en-US" w:eastAsia="zh-CN"/>
        </w:rPr>
        <w:t>8</w:t>
      </w:r>
      <w:r>
        <w:rPr>
          <w:rFonts w:hint="eastAsia" w:eastAsia="宋体"/>
          <w:bCs/>
          <w:iCs/>
          <w:sz w:val="22"/>
          <w:szCs w:val="22"/>
          <w:vertAlign w:val="baseline"/>
          <w:lang w:eastAsia="zh-CN"/>
        </w:rPr>
        <w:t>]</w:t>
      </w:r>
      <w:r>
        <w:rPr>
          <w:rFonts w:hint="eastAsia" w:eastAsia="宋体"/>
          <w:bCs/>
          <w:iCs/>
          <w:sz w:val="22"/>
          <w:szCs w:val="22"/>
          <w:lang w:eastAsia="zh-CN"/>
        </w:rPr>
        <w:t xml:space="preserve">, and a random masking module is applied for adaptive compression. The compressed features are transmitted through the uplink wireless channel to the BS. At NW side, a DeepJSCC decoder reconstructs the received features, which are refined by a generate network. The refined features are then passed through stacked LSTM layers, and an inverse transform is applied to recover the estimated CSI matrices. </w:t>
      </w:r>
    </w:p>
    <w:p>
      <w:pPr>
        <w:pStyle w:val="16"/>
        <w:rPr>
          <w:rFonts w:eastAsia="宋体"/>
          <w:bCs/>
          <w:iCs/>
          <w:sz w:val="22"/>
          <w:szCs w:val="22"/>
          <w:lang w:eastAsia="zh-CN"/>
        </w:rPr>
      </w:pPr>
      <w:r>
        <w:rPr>
          <w:rFonts w:hint="eastAsia" w:eastAsia="宋体"/>
          <w:bCs/>
          <w:iCs/>
          <w:sz w:val="22"/>
          <w:szCs w:val="22"/>
          <w:lang w:eastAsia="zh-CN"/>
        </w:rPr>
        <w:t>As shown in Fig.</w:t>
      </w:r>
      <w:r>
        <w:rPr>
          <w:rFonts w:hint="eastAsia" w:eastAsia="宋体"/>
          <w:bCs/>
          <w:iCs/>
          <w:sz w:val="22"/>
          <w:szCs w:val="22"/>
          <w:lang w:val="en-US" w:eastAsia="zh-CN"/>
        </w:rPr>
        <w:t>7</w:t>
      </w:r>
      <w:r>
        <w:rPr>
          <w:rFonts w:hint="eastAsia" w:eastAsia="宋体"/>
          <w:bCs/>
          <w:iCs/>
          <w:sz w:val="22"/>
          <w:szCs w:val="22"/>
          <w:lang w:eastAsia="zh-CN"/>
        </w:rPr>
        <w:t>, this work targets CSI feedback in time-varying large-scale MIMO channels and proposes a deep joint source-channel coding (DJSCC)-driven multi-rate CSI feedback architecture. The system employs end-to-end DJSCC to fully model channel impairments in the uplink feedback link, thereby enhancing encoding robustness. A temporal correlation modeling network is further integrated into the architecture to exploit frame-to-frame correlations within the channel coherence time, aiding both compression and reconstruction.</w:t>
      </w:r>
    </w:p>
    <w:p>
      <w:pPr>
        <w:pStyle w:val="16"/>
        <w:rPr>
          <w:rFonts w:eastAsia="宋体"/>
          <w:b/>
          <w:i/>
          <w:sz w:val="22"/>
          <w:szCs w:val="22"/>
          <w:lang w:eastAsia="zh-CN"/>
        </w:rPr>
      </w:pPr>
      <w:r>
        <w:rPr>
          <w:rFonts w:eastAsia="宋体"/>
          <w:bCs/>
          <w:iCs/>
          <w:sz w:val="22"/>
          <w:szCs w:val="22"/>
          <w:lang w:eastAsia="zh-CN"/>
        </w:rPr>
        <w:t xml:space="preserve">To accommodate dynamic bandwidth constraints and diverse </w:t>
      </w:r>
      <w:r>
        <w:rPr>
          <w:rFonts w:hint="eastAsia" w:eastAsia="宋体"/>
          <w:bCs/>
          <w:iCs/>
          <w:sz w:val="22"/>
          <w:szCs w:val="22"/>
          <w:lang w:eastAsia="zh-CN"/>
        </w:rPr>
        <w:t xml:space="preserve">performance </w:t>
      </w:r>
      <w:r>
        <w:rPr>
          <w:rFonts w:eastAsia="宋体"/>
          <w:bCs/>
          <w:iCs/>
          <w:sz w:val="22"/>
          <w:szCs w:val="22"/>
          <w:lang w:eastAsia="zh-CN"/>
        </w:rPr>
        <w:t>requirements, a dynamic bitrate control mechanism is incorporated, enabling real-time adjustment of feedback codeword length according to link conditions for flexible rate adaptation.</w:t>
      </w:r>
      <w:r>
        <w:rPr>
          <w:rFonts w:hint="eastAsia" w:eastAsia="宋体"/>
          <w:bCs/>
          <w:iCs/>
          <w:sz w:val="22"/>
          <w:szCs w:val="22"/>
          <w:lang w:eastAsia="zh-CN"/>
        </w:rPr>
        <w:t xml:space="preserve"> </w:t>
      </w:r>
      <w:r>
        <w:rPr>
          <w:rFonts w:eastAsia="宋体"/>
          <w:bCs/>
          <w:iCs/>
          <w:sz w:val="22"/>
          <w:szCs w:val="22"/>
          <w:lang w:eastAsia="zh-CN"/>
        </w:rPr>
        <w:t>Experimental results demonstrate that, compared with existing advanced DJSCC schemes, the proposed method achieves superior performance in typical CSI feedback scenarios, particularly exhibiting a better distortion</w:t>
      </w:r>
      <w:r>
        <w:rPr>
          <w:rFonts w:hint="eastAsia" w:eastAsia="宋体"/>
          <w:bCs/>
          <w:iCs/>
          <w:sz w:val="22"/>
          <w:szCs w:val="22"/>
          <w:lang w:eastAsia="zh-CN"/>
        </w:rPr>
        <w:t>-</w:t>
      </w:r>
      <w:r>
        <w:rPr>
          <w:rFonts w:eastAsia="宋体"/>
          <w:bCs/>
          <w:iCs/>
          <w:sz w:val="22"/>
          <w:szCs w:val="22"/>
          <w:lang w:eastAsia="zh-CN"/>
        </w:rPr>
        <w:t xml:space="preserve">rate trade-off under varying </w:t>
      </w:r>
      <w:r>
        <w:rPr>
          <w:rFonts w:hint="eastAsia" w:eastAsia="宋体"/>
          <w:bCs/>
          <w:iCs/>
          <w:sz w:val="22"/>
          <w:szCs w:val="22"/>
          <w:lang w:eastAsia="zh-CN"/>
        </w:rPr>
        <w:t>moving speeds</w:t>
      </w:r>
      <w:r>
        <w:rPr>
          <w:rFonts w:eastAsia="宋体"/>
          <w:bCs/>
          <w:iCs/>
          <w:sz w:val="22"/>
          <w:szCs w:val="22"/>
          <w:lang w:eastAsia="zh-CN"/>
        </w:rPr>
        <w:t>.</w:t>
      </w:r>
      <w:r>
        <w:rPr>
          <w:rFonts w:hint="eastAsia" w:eastAsia="宋体"/>
          <w:bCs/>
          <w:iCs/>
          <w:sz w:val="22"/>
          <w:szCs w:val="22"/>
          <w:lang w:eastAsia="zh-CN"/>
        </w:rPr>
        <w:t xml:space="preserve"> </w:t>
      </w:r>
      <w:r>
        <w:rPr>
          <w:rFonts w:eastAsia="宋体"/>
          <w:bCs/>
          <w:iCs/>
          <w:sz w:val="22"/>
          <w:szCs w:val="22"/>
          <w:lang w:eastAsia="zh-CN"/>
        </w:rPr>
        <w:t>Moreover, the introduction of the temporal correlation modeling module significantly improves feedback accuracy in rapidly time-varying channel conditions, verifying the robustness and practicality of the proposed scheme in dynamic channel environments.</w:t>
      </w:r>
    </w:p>
    <w:p>
      <w:pPr>
        <w:pStyle w:val="16"/>
        <w:jc w:val="center"/>
      </w:pPr>
      <w:r>
        <w:drawing>
          <wp:inline distT="0" distB="0" distL="114300" distR="114300">
            <wp:extent cx="4101465" cy="5006975"/>
            <wp:effectExtent l="0" t="0" r="635" b="9525"/>
            <wp:docPr id="4" name="图片 1" descr="d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demo"/>
                    <pic:cNvPicPr>
                      <a:picLocks noChangeAspect="1"/>
                    </pic:cNvPicPr>
                  </pic:nvPicPr>
                  <pic:blipFill>
                    <a:blip r:embed="rId11"/>
                    <a:stretch>
                      <a:fillRect/>
                    </a:stretch>
                  </pic:blipFill>
                  <pic:spPr>
                    <a:xfrm>
                      <a:off x="0" y="0"/>
                      <a:ext cx="4101465" cy="5006975"/>
                    </a:xfrm>
                    <a:prstGeom prst="rect">
                      <a:avLst/>
                    </a:prstGeom>
                  </pic:spPr>
                </pic:pic>
              </a:graphicData>
            </a:graphic>
          </wp:inline>
        </w:drawing>
      </w:r>
    </w:p>
    <w:p>
      <w:pPr>
        <w:pStyle w:val="16"/>
        <w:jc w:val="center"/>
      </w:pPr>
      <w:r>
        <w:rPr>
          <w:rFonts w:hint="eastAsia"/>
          <w:lang w:eastAsia="zh-CN"/>
        </w:rPr>
        <w:t xml:space="preserve">Fig. </w:t>
      </w:r>
      <w:r>
        <w:rPr>
          <w:rFonts w:hint="eastAsia"/>
          <w:lang w:val="en-US" w:eastAsia="zh-CN"/>
        </w:rPr>
        <w:t>7</w:t>
      </w:r>
      <w:r>
        <w:rPr>
          <w:rFonts w:hint="eastAsia"/>
          <w:lang w:eastAsia="zh-CN"/>
        </w:rPr>
        <w:t xml:space="preserve"> Doppler-adaptive </w:t>
      </w:r>
      <w:r>
        <w:rPr>
          <w:rFonts w:hint="eastAsia"/>
        </w:rPr>
        <w:t xml:space="preserve">CSI </w:t>
      </w:r>
      <w:r>
        <w:rPr>
          <w:rFonts w:hint="eastAsia"/>
          <w:lang w:eastAsia="zh-CN"/>
        </w:rPr>
        <w:t>compression f</w:t>
      </w:r>
      <w:r>
        <w:rPr>
          <w:rFonts w:hint="eastAsia"/>
        </w:rPr>
        <w:t xml:space="preserve">ramework for </w:t>
      </w:r>
      <w:r>
        <w:rPr>
          <w:rFonts w:hint="eastAsia"/>
          <w:lang w:eastAsia="zh-CN"/>
        </w:rPr>
        <w:t>t</w:t>
      </w:r>
      <w:r>
        <w:rPr>
          <w:rFonts w:hint="eastAsia"/>
        </w:rPr>
        <w:t>ime-</w:t>
      </w:r>
      <w:r>
        <w:rPr>
          <w:rFonts w:hint="eastAsia"/>
          <w:lang w:eastAsia="zh-CN"/>
        </w:rPr>
        <w:t>v</w:t>
      </w:r>
      <w:r>
        <w:rPr>
          <w:rFonts w:hint="eastAsia"/>
        </w:rPr>
        <w:t xml:space="preserve">arying </w:t>
      </w:r>
      <w:r>
        <w:rPr>
          <w:rFonts w:hint="eastAsia"/>
          <w:lang w:eastAsia="zh-CN"/>
        </w:rPr>
        <w:t>l</w:t>
      </w:r>
      <w:r>
        <w:rPr>
          <w:rFonts w:hint="eastAsia"/>
        </w:rPr>
        <w:t>arge-</w:t>
      </w:r>
      <w:r>
        <w:rPr>
          <w:rFonts w:hint="eastAsia"/>
          <w:lang w:eastAsia="zh-CN"/>
        </w:rPr>
        <w:t>s</w:t>
      </w:r>
      <w:r>
        <w:rPr>
          <w:rFonts w:hint="eastAsia"/>
        </w:rPr>
        <w:t xml:space="preserve">cale MIMO </w:t>
      </w:r>
      <w:r>
        <w:rPr>
          <w:rFonts w:hint="eastAsia"/>
          <w:lang w:eastAsia="zh-CN"/>
        </w:rPr>
        <w:t>c</w:t>
      </w:r>
      <w:r>
        <w:rPr>
          <w:rFonts w:hint="eastAsia"/>
        </w:rPr>
        <w:t>hannels</w:t>
      </w:r>
    </w:p>
    <w:p>
      <w:pPr>
        <w:pStyle w:val="16"/>
        <w:ind w:firstLine="400" w:firstLineChars="200"/>
      </w:pPr>
    </w:p>
    <w:p>
      <w:pPr>
        <w:pStyle w:val="16"/>
        <w:jc w:val="center"/>
        <w:rPr>
          <w:lang w:eastAsia="zh-CN"/>
        </w:rPr>
      </w:pPr>
      <w:r>
        <w:rPr>
          <w:rFonts w:eastAsia="宋体"/>
          <w:bCs/>
          <w:iCs/>
          <w:sz w:val="22"/>
          <w:szCs w:val="22"/>
          <w:lang w:eastAsia="zh-CN"/>
        </w:rPr>
        <w:t>Table</w:t>
      </w:r>
      <w:r>
        <w:rPr>
          <w:rFonts w:hint="eastAsia" w:eastAsia="宋体"/>
          <w:bCs/>
          <w:iCs/>
          <w:sz w:val="22"/>
          <w:szCs w:val="22"/>
          <w:lang w:val="en-US" w:eastAsia="zh-CN"/>
        </w:rPr>
        <w:t xml:space="preserve"> 3 </w:t>
      </w:r>
      <w:r>
        <w:rPr>
          <w:rFonts w:hint="eastAsia" w:eastAsia="宋体"/>
          <w:bCs/>
          <w:iCs/>
          <w:sz w:val="22"/>
          <w:szCs w:val="22"/>
          <w:lang w:eastAsia="zh-CN"/>
        </w:rPr>
        <w:t xml:space="preserve">Configurations of </w:t>
      </w:r>
      <w:r>
        <w:rPr>
          <w:rFonts w:hint="eastAsia"/>
          <w:lang w:eastAsia="zh-CN"/>
        </w:rPr>
        <w:t xml:space="preserve">Doppler-adaptive </w:t>
      </w:r>
      <w:r>
        <w:rPr>
          <w:rFonts w:hint="eastAsia"/>
        </w:rPr>
        <w:t xml:space="preserve">CSI </w:t>
      </w:r>
      <w:r>
        <w:rPr>
          <w:rFonts w:hint="eastAsia"/>
          <w:lang w:eastAsia="zh-CN"/>
        </w:rPr>
        <w:t>compression (Indoor)</w:t>
      </w:r>
    </w:p>
    <w:tbl>
      <w:tblPr>
        <w:tblStyle w:val="30"/>
        <w:tblW w:w="0" w:type="auto"/>
        <w:tblInd w:w="6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2"/>
        <w:gridCol w:w="3887"/>
      </w:tblGrid>
      <w:tr>
        <w:tc>
          <w:tcPr>
            <w:tcW w:w="3312" w:type="dxa"/>
            <w:vAlign w:val="center"/>
          </w:tcPr>
          <w:p>
            <w:pPr>
              <w:widowControl/>
              <w:jc w:val="center"/>
              <w:textAlignment w:val="top"/>
              <w:rPr>
                <w:rFonts w:eastAsia="宋体"/>
              </w:rPr>
            </w:pPr>
            <w:r>
              <w:rPr>
                <w:rFonts w:hint="eastAsia" w:eastAsia="宋体" w:cs="宋体"/>
                <w:b/>
                <w:bCs/>
                <w:color w:val="000000"/>
                <w:lang w:eastAsia="zh-CN" w:bidi="ar"/>
              </w:rPr>
              <w:t>Parameter</w:t>
            </w:r>
          </w:p>
        </w:tc>
        <w:tc>
          <w:tcPr>
            <w:tcW w:w="3887" w:type="dxa"/>
            <w:vAlign w:val="center"/>
          </w:tcPr>
          <w:p>
            <w:pPr>
              <w:widowControl/>
              <w:jc w:val="center"/>
              <w:textAlignment w:val="top"/>
              <w:rPr>
                <w:rFonts w:eastAsia="宋体"/>
              </w:rPr>
            </w:pPr>
            <w:r>
              <w:rPr>
                <w:rFonts w:hint="eastAsia" w:eastAsia="宋体" w:cs="宋体"/>
                <w:b/>
                <w:bCs/>
                <w:color w:val="000000"/>
                <w:lang w:eastAsia="zh-CN" w:bidi="ar"/>
              </w:rPr>
              <w:t>Value</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Channel type</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3GPP_38.901_Indoor_NLOS</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Carrier frequency</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5GHz (wifi)</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Bandwidth</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100MHz</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Subcarrier spacing</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30kHz</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Nt</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64</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Nr</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1</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Base height</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2.5m</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UE height</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1.5m</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Feedback interval</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0.015s</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Channel estimation</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ideal</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Simulation area</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20m x 20m</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Uplink frequency</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5.2GHz</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UE speed</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0.2m/s</w:t>
            </w:r>
          </w:p>
        </w:tc>
      </w:tr>
      <w:tr>
        <w:tc>
          <w:tcPr>
            <w:tcW w:w="3312" w:type="dxa"/>
            <w:vAlign w:val="center"/>
          </w:tcPr>
          <w:p>
            <w:pPr>
              <w:widowControl/>
              <w:jc w:val="center"/>
              <w:textAlignment w:val="bottom"/>
              <w:rPr>
                <w:rFonts w:eastAsia="宋体"/>
              </w:rPr>
            </w:pPr>
            <w:r>
              <w:rPr>
                <w:rFonts w:hint="eastAsia" w:eastAsia="宋体" w:cs="宋体"/>
                <w:color w:val="000000"/>
                <w:lang w:eastAsia="zh-CN" w:bidi="ar"/>
              </w:rPr>
              <w:t>OFDM subcarriers</w:t>
            </w:r>
          </w:p>
        </w:tc>
        <w:tc>
          <w:tcPr>
            <w:tcW w:w="3887" w:type="dxa"/>
            <w:vAlign w:val="center"/>
          </w:tcPr>
          <w:p>
            <w:pPr>
              <w:widowControl/>
              <w:jc w:val="center"/>
              <w:textAlignment w:val="bottom"/>
              <w:rPr>
                <w:rFonts w:eastAsia="宋体"/>
              </w:rPr>
            </w:pPr>
            <w:r>
              <w:rPr>
                <w:rFonts w:hint="eastAsia" w:eastAsia="宋体" w:cs="宋体"/>
                <w:color w:val="000000"/>
                <w:lang w:eastAsia="zh-CN" w:bidi="ar"/>
              </w:rPr>
              <w:t>256</w:t>
            </w:r>
          </w:p>
        </w:tc>
      </w:tr>
    </w:tbl>
    <w:p>
      <w:pPr>
        <w:pStyle w:val="16"/>
        <w:jc w:val="center"/>
      </w:pPr>
    </w:p>
    <w:p>
      <w:pPr>
        <w:pStyle w:val="16"/>
        <w:jc w:val="center"/>
        <w:rPr>
          <w:lang w:eastAsia="zh-CN"/>
        </w:rPr>
      </w:pPr>
      <w:r>
        <w:rPr>
          <w:rFonts w:eastAsia="宋体"/>
          <w:bCs/>
          <w:iCs/>
          <w:sz w:val="22"/>
          <w:szCs w:val="22"/>
          <w:lang w:eastAsia="zh-CN"/>
        </w:rPr>
        <w:t>Table</w:t>
      </w:r>
      <w:r>
        <w:rPr>
          <w:rFonts w:hint="eastAsia" w:eastAsia="宋体"/>
          <w:bCs/>
          <w:iCs/>
          <w:sz w:val="22"/>
          <w:szCs w:val="22"/>
          <w:lang w:val="en-US" w:eastAsia="zh-CN"/>
        </w:rPr>
        <w:t xml:space="preserve"> 4</w:t>
      </w:r>
      <w:r>
        <w:rPr>
          <w:rFonts w:hint="eastAsia" w:eastAsia="宋体"/>
          <w:bCs/>
          <w:iCs/>
          <w:sz w:val="22"/>
          <w:szCs w:val="22"/>
          <w:lang w:eastAsia="zh-CN"/>
        </w:rPr>
        <w:t xml:space="preserve"> Configurations of </w:t>
      </w:r>
      <w:r>
        <w:rPr>
          <w:rFonts w:hint="eastAsia"/>
          <w:lang w:eastAsia="zh-CN"/>
        </w:rPr>
        <w:t xml:space="preserve">Doppler-adaptive </w:t>
      </w:r>
      <w:r>
        <w:rPr>
          <w:rFonts w:hint="eastAsia"/>
        </w:rPr>
        <w:t xml:space="preserve">CSI </w:t>
      </w:r>
      <w:r>
        <w:rPr>
          <w:rFonts w:hint="eastAsia"/>
          <w:lang w:eastAsia="zh-CN"/>
        </w:rPr>
        <w:t>compression (Umi)</w:t>
      </w:r>
    </w:p>
    <w:tbl>
      <w:tblPr>
        <w:tblStyle w:val="30"/>
        <w:tblW w:w="0" w:type="auto"/>
        <w:tblInd w:w="6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2"/>
        <w:gridCol w:w="3877"/>
      </w:tblGrid>
      <w:tr>
        <w:tc>
          <w:tcPr>
            <w:tcW w:w="3312" w:type="dxa"/>
            <w:vAlign w:val="center"/>
          </w:tcPr>
          <w:p>
            <w:pPr>
              <w:widowControl/>
              <w:jc w:val="center"/>
              <w:textAlignment w:val="top"/>
              <w:rPr>
                <w:rFonts w:eastAsia="宋体"/>
              </w:rPr>
            </w:pPr>
            <w:r>
              <w:rPr>
                <w:rFonts w:hint="eastAsia" w:eastAsia="宋体" w:cs="宋体"/>
                <w:b/>
                <w:bCs/>
                <w:color w:val="000000"/>
                <w:lang w:eastAsia="zh-CN" w:bidi="ar"/>
              </w:rPr>
              <w:t>Parameter</w:t>
            </w:r>
          </w:p>
        </w:tc>
        <w:tc>
          <w:tcPr>
            <w:tcW w:w="3877" w:type="dxa"/>
            <w:vAlign w:val="center"/>
          </w:tcPr>
          <w:p>
            <w:pPr>
              <w:widowControl/>
              <w:jc w:val="center"/>
              <w:textAlignment w:val="top"/>
              <w:rPr>
                <w:rFonts w:eastAsia="宋体"/>
              </w:rPr>
            </w:pPr>
            <w:r>
              <w:rPr>
                <w:rFonts w:hint="eastAsia" w:eastAsia="宋体" w:cs="宋体"/>
                <w:b/>
                <w:bCs/>
                <w:color w:val="000000"/>
                <w:lang w:eastAsia="zh-CN" w:bidi="ar"/>
              </w:rPr>
              <w:t>Value</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Channel type</w:t>
            </w:r>
          </w:p>
        </w:tc>
        <w:tc>
          <w:tcPr>
            <w:tcW w:w="3877" w:type="dxa"/>
            <w:vAlign w:val="bottom"/>
          </w:tcPr>
          <w:p>
            <w:pPr>
              <w:widowControl/>
              <w:jc w:val="center"/>
              <w:textAlignment w:val="bottom"/>
              <w:rPr>
                <w:rFonts w:eastAsia="宋体"/>
              </w:rPr>
            </w:pPr>
            <w:r>
              <w:rPr>
                <w:rFonts w:eastAsia="宋体"/>
                <w:color w:val="000000"/>
                <w:lang w:eastAsia="zh-CN" w:bidi="ar"/>
              </w:rPr>
              <w:t>3GPP_38.901_UMi_NLOS</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Carrier frequency</w:t>
            </w:r>
          </w:p>
        </w:tc>
        <w:tc>
          <w:tcPr>
            <w:tcW w:w="3877" w:type="dxa"/>
            <w:vAlign w:val="bottom"/>
          </w:tcPr>
          <w:p>
            <w:pPr>
              <w:widowControl/>
              <w:jc w:val="center"/>
              <w:textAlignment w:val="bottom"/>
              <w:rPr>
                <w:rFonts w:eastAsia="宋体"/>
              </w:rPr>
            </w:pPr>
            <w:r>
              <w:rPr>
                <w:rFonts w:eastAsia="宋体"/>
                <w:color w:val="000000"/>
                <w:lang w:eastAsia="zh-CN" w:bidi="ar"/>
              </w:rPr>
              <w:t>3.5 GHz (sub-6 GHz)</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Bandwidth</w:t>
            </w:r>
          </w:p>
        </w:tc>
        <w:tc>
          <w:tcPr>
            <w:tcW w:w="3877" w:type="dxa"/>
            <w:vAlign w:val="bottom"/>
          </w:tcPr>
          <w:p>
            <w:pPr>
              <w:widowControl/>
              <w:jc w:val="center"/>
              <w:textAlignment w:val="bottom"/>
              <w:rPr>
                <w:rFonts w:eastAsia="宋体"/>
              </w:rPr>
            </w:pPr>
            <w:r>
              <w:rPr>
                <w:rFonts w:eastAsia="宋体"/>
                <w:color w:val="000000"/>
                <w:lang w:eastAsia="zh-CN" w:bidi="ar"/>
              </w:rPr>
              <w:t>100 MHz</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Subcarrier spacing</w:t>
            </w:r>
          </w:p>
        </w:tc>
        <w:tc>
          <w:tcPr>
            <w:tcW w:w="3877" w:type="dxa"/>
            <w:vAlign w:val="bottom"/>
          </w:tcPr>
          <w:p>
            <w:pPr>
              <w:widowControl/>
              <w:jc w:val="center"/>
              <w:textAlignment w:val="bottom"/>
              <w:rPr>
                <w:rFonts w:eastAsia="宋体"/>
              </w:rPr>
            </w:pPr>
            <w:r>
              <w:rPr>
                <w:rFonts w:eastAsia="宋体"/>
                <w:color w:val="000000"/>
                <w:lang w:eastAsia="zh-CN" w:bidi="ar"/>
              </w:rPr>
              <w:t>30 kHz</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Nt</w:t>
            </w:r>
          </w:p>
        </w:tc>
        <w:tc>
          <w:tcPr>
            <w:tcW w:w="3877" w:type="dxa"/>
            <w:vAlign w:val="bottom"/>
          </w:tcPr>
          <w:p>
            <w:pPr>
              <w:widowControl/>
              <w:jc w:val="center"/>
              <w:textAlignment w:val="bottom"/>
              <w:rPr>
                <w:rFonts w:eastAsia="宋体"/>
              </w:rPr>
            </w:pPr>
            <w:r>
              <w:rPr>
                <w:rFonts w:eastAsia="宋体"/>
                <w:color w:val="000000"/>
                <w:lang w:eastAsia="zh-CN" w:bidi="ar"/>
              </w:rPr>
              <w:t>64 / 128</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Nr</w:t>
            </w:r>
          </w:p>
        </w:tc>
        <w:tc>
          <w:tcPr>
            <w:tcW w:w="3877" w:type="dxa"/>
            <w:vAlign w:val="bottom"/>
          </w:tcPr>
          <w:p>
            <w:pPr>
              <w:widowControl/>
              <w:jc w:val="center"/>
              <w:textAlignment w:val="bottom"/>
              <w:rPr>
                <w:rFonts w:eastAsia="宋体"/>
              </w:rPr>
            </w:pPr>
            <w:r>
              <w:rPr>
                <w:rFonts w:eastAsia="宋体"/>
                <w:color w:val="000000"/>
                <w:lang w:eastAsia="zh-CN" w:bidi="ar"/>
              </w:rPr>
              <w:t>1</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Base height</w:t>
            </w:r>
          </w:p>
        </w:tc>
        <w:tc>
          <w:tcPr>
            <w:tcW w:w="3877" w:type="dxa"/>
            <w:vAlign w:val="bottom"/>
          </w:tcPr>
          <w:p>
            <w:pPr>
              <w:widowControl/>
              <w:jc w:val="center"/>
              <w:textAlignment w:val="bottom"/>
              <w:rPr>
                <w:rFonts w:eastAsia="宋体"/>
              </w:rPr>
            </w:pPr>
            <w:r>
              <w:rPr>
                <w:rFonts w:eastAsia="宋体"/>
                <w:color w:val="000000"/>
                <w:lang w:eastAsia="zh-CN" w:bidi="ar"/>
              </w:rPr>
              <w:t>10 m</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UE height</w:t>
            </w:r>
          </w:p>
        </w:tc>
        <w:tc>
          <w:tcPr>
            <w:tcW w:w="3877" w:type="dxa"/>
            <w:vAlign w:val="bottom"/>
          </w:tcPr>
          <w:p>
            <w:pPr>
              <w:widowControl/>
              <w:jc w:val="center"/>
              <w:textAlignment w:val="bottom"/>
              <w:rPr>
                <w:rFonts w:eastAsia="宋体"/>
              </w:rPr>
            </w:pPr>
            <w:r>
              <w:rPr>
                <w:rFonts w:eastAsia="宋体"/>
                <w:color w:val="000000"/>
                <w:lang w:eastAsia="zh-CN" w:bidi="ar"/>
              </w:rPr>
              <w:t>1.5 m</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Feedback interval</w:t>
            </w:r>
          </w:p>
        </w:tc>
        <w:tc>
          <w:tcPr>
            <w:tcW w:w="3877" w:type="dxa"/>
            <w:vAlign w:val="bottom"/>
          </w:tcPr>
          <w:p>
            <w:pPr>
              <w:widowControl/>
              <w:jc w:val="center"/>
              <w:textAlignment w:val="bottom"/>
              <w:rPr>
                <w:rFonts w:eastAsia="宋体"/>
              </w:rPr>
            </w:pPr>
            <w:r>
              <w:rPr>
                <w:rFonts w:eastAsia="宋体"/>
                <w:color w:val="000000"/>
                <w:lang w:eastAsia="zh-CN" w:bidi="ar"/>
              </w:rPr>
              <w:t>0.02 s</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Channel estimation</w:t>
            </w:r>
          </w:p>
        </w:tc>
        <w:tc>
          <w:tcPr>
            <w:tcW w:w="3877" w:type="dxa"/>
            <w:vAlign w:val="bottom"/>
          </w:tcPr>
          <w:p>
            <w:pPr>
              <w:widowControl/>
              <w:jc w:val="center"/>
              <w:textAlignment w:val="bottom"/>
              <w:rPr>
                <w:rFonts w:eastAsia="宋体"/>
              </w:rPr>
            </w:pPr>
            <w:r>
              <w:rPr>
                <w:rFonts w:eastAsia="宋体"/>
                <w:color w:val="000000"/>
                <w:lang w:eastAsia="zh-CN" w:bidi="ar"/>
              </w:rPr>
              <w:t>ideal</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Simulation area</w:t>
            </w:r>
          </w:p>
        </w:tc>
        <w:tc>
          <w:tcPr>
            <w:tcW w:w="3877" w:type="dxa"/>
            <w:vAlign w:val="bottom"/>
          </w:tcPr>
          <w:p>
            <w:pPr>
              <w:widowControl/>
              <w:jc w:val="center"/>
              <w:textAlignment w:val="bottom"/>
              <w:rPr>
                <w:rFonts w:eastAsia="宋体"/>
              </w:rPr>
            </w:pPr>
            <w:r>
              <w:rPr>
                <w:rFonts w:eastAsia="宋体"/>
                <w:color w:val="000000"/>
                <w:lang w:eastAsia="zh-CN" w:bidi="ar"/>
              </w:rPr>
              <w:t>400 m × 400 m</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Uplink frequency</w:t>
            </w:r>
          </w:p>
        </w:tc>
        <w:tc>
          <w:tcPr>
            <w:tcW w:w="3877" w:type="dxa"/>
            <w:vAlign w:val="bottom"/>
          </w:tcPr>
          <w:p>
            <w:pPr>
              <w:widowControl/>
              <w:jc w:val="center"/>
              <w:textAlignment w:val="bottom"/>
              <w:rPr>
                <w:rFonts w:eastAsia="宋体"/>
              </w:rPr>
            </w:pPr>
            <w:r>
              <w:rPr>
                <w:rFonts w:eastAsia="宋体"/>
                <w:color w:val="000000"/>
                <w:lang w:eastAsia="zh-CN" w:bidi="ar"/>
              </w:rPr>
              <w:t>3.45 GHz</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UE speed</w:t>
            </w:r>
          </w:p>
        </w:tc>
        <w:tc>
          <w:tcPr>
            <w:tcW w:w="3877" w:type="dxa"/>
            <w:vAlign w:val="bottom"/>
          </w:tcPr>
          <w:p>
            <w:pPr>
              <w:widowControl/>
              <w:jc w:val="center"/>
              <w:textAlignment w:val="bottom"/>
              <w:rPr>
                <w:rFonts w:eastAsia="宋体"/>
              </w:rPr>
            </w:pPr>
            <w:r>
              <w:rPr>
                <w:rFonts w:hint="eastAsia" w:eastAsia="宋体"/>
                <w:color w:val="000000"/>
                <w:lang w:eastAsia="zh-CN" w:bidi="ar"/>
              </w:rPr>
              <w:t>5</w:t>
            </w:r>
            <w:r>
              <w:rPr>
                <w:rFonts w:eastAsia="宋体"/>
                <w:color w:val="000000"/>
                <w:lang w:eastAsia="zh-CN" w:bidi="ar"/>
              </w:rPr>
              <w:t>m/s</w:t>
            </w:r>
          </w:p>
        </w:tc>
      </w:tr>
      <w:tr>
        <w:tc>
          <w:tcPr>
            <w:tcW w:w="3312" w:type="dxa"/>
            <w:vAlign w:val="bottom"/>
          </w:tcPr>
          <w:p>
            <w:pPr>
              <w:widowControl/>
              <w:jc w:val="center"/>
              <w:textAlignment w:val="bottom"/>
              <w:rPr>
                <w:rFonts w:eastAsia="宋体"/>
              </w:rPr>
            </w:pPr>
            <w:r>
              <w:rPr>
                <w:rFonts w:hint="eastAsia" w:eastAsia="宋体" w:cs="宋体"/>
                <w:color w:val="000000"/>
                <w:lang w:eastAsia="zh-CN" w:bidi="ar"/>
              </w:rPr>
              <w:t>OFDM subcarriers</w:t>
            </w:r>
          </w:p>
        </w:tc>
        <w:tc>
          <w:tcPr>
            <w:tcW w:w="3877" w:type="dxa"/>
            <w:vAlign w:val="bottom"/>
          </w:tcPr>
          <w:p>
            <w:pPr>
              <w:widowControl/>
              <w:jc w:val="center"/>
              <w:textAlignment w:val="bottom"/>
              <w:rPr>
                <w:rFonts w:eastAsia="宋体"/>
              </w:rPr>
            </w:pPr>
            <w:r>
              <w:rPr>
                <w:rFonts w:eastAsia="宋体"/>
                <w:color w:val="000000"/>
                <w:lang w:eastAsia="zh-CN" w:bidi="ar"/>
              </w:rPr>
              <w:t>256 / 512</w:t>
            </w:r>
          </w:p>
        </w:tc>
      </w:tr>
      <w:tr>
        <w:tc>
          <w:tcPr>
            <w:tcW w:w="3312" w:type="dxa"/>
            <w:vAlign w:val="bottom"/>
          </w:tcPr>
          <w:p>
            <w:pPr>
              <w:widowControl/>
              <w:jc w:val="center"/>
              <w:textAlignment w:val="bottom"/>
              <w:rPr>
                <w:rFonts w:eastAsia="宋体" w:cs="宋体"/>
                <w:color w:val="000000"/>
                <w:lang w:eastAsia="zh-CN" w:bidi="ar"/>
              </w:rPr>
            </w:pPr>
            <w:r>
              <w:rPr>
                <w:rFonts w:hint="eastAsia" w:eastAsia="宋体" w:cs="宋体"/>
                <w:color w:val="000000"/>
                <w:lang w:eastAsia="zh-CN" w:bidi="ar"/>
              </w:rPr>
              <w:t>Channel type</w:t>
            </w:r>
          </w:p>
        </w:tc>
        <w:tc>
          <w:tcPr>
            <w:tcW w:w="3877" w:type="dxa"/>
            <w:vAlign w:val="bottom"/>
          </w:tcPr>
          <w:p>
            <w:pPr>
              <w:widowControl/>
              <w:jc w:val="center"/>
              <w:textAlignment w:val="bottom"/>
              <w:rPr>
                <w:rFonts w:eastAsia="宋体"/>
                <w:color w:val="000000"/>
                <w:lang w:eastAsia="zh-CN" w:bidi="ar"/>
              </w:rPr>
            </w:pPr>
            <w:r>
              <w:rPr>
                <w:rFonts w:eastAsia="宋体"/>
                <w:color w:val="000000"/>
                <w:lang w:eastAsia="zh-CN" w:bidi="ar"/>
              </w:rPr>
              <w:t>3GPP_38.901_UMi_NLOS</w:t>
            </w:r>
          </w:p>
        </w:tc>
      </w:tr>
    </w:tbl>
    <w:p>
      <w:pPr>
        <w:pStyle w:val="16"/>
        <w:jc w:val="center"/>
      </w:pPr>
    </w:p>
    <w:p>
      <w:pPr>
        <w:pStyle w:val="16"/>
        <w:rPr>
          <w:rFonts w:eastAsia="宋体"/>
          <w:bCs/>
          <w:iCs/>
          <w:sz w:val="22"/>
          <w:szCs w:val="22"/>
          <w:lang w:eastAsia="zh-CN"/>
        </w:rPr>
      </w:pPr>
      <w:r>
        <w:rPr>
          <w:rFonts w:hint="eastAsia" w:eastAsia="宋体"/>
          <w:bCs/>
          <w:iCs/>
          <w:sz w:val="22"/>
          <w:szCs w:val="22"/>
          <w:lang w:eastAsia="zh-CN"/>
        </w:rPr>
        <w:t xml:space="preserve">The corresponding simulation parameters are presented in Tables </w:t>
      </w:r>
      <w:r>
        <w:rPr>
          <w:rFonts w:hint="eastAsia" w:eastAsia="宋体"/>
          <w:bCs/>
          <w:iCs/>
          <w:sz w:val="22"/>
          <w:szCs w:val="22"/>
          <w:lang w:val="en-US" w:eastAsia="zh-CN"/>
        </w:rPr>
        <w:t>3</w:t>
      </w:r>
      <w:r>
        <w:rPr>
          <w:rFonts w:hint="eastAsia" w:eastAsia="宋体"/>
          <w:bCs/>
          <w:iCs/>
          <w:sz w:val="22"/>
          <w:szCs w:val="22"/>
          <w:lang w:eastAsia="zh-CN"/>
        </w:rPr>
        <w:t xml:space="preserve"> and </w:t>
      </w:r>
      <w:r>
        <w:rPr>
          <w:rFonts w:hint="eastAsia" w:eastAsia="宋体"/>
          <w:bCs/>
          <w:iCs/>
          <w:sz w:val="22"/>
          <w:szCs w:val="22"/>
          <w:lang w:val="en-US" w:eastAsia="zh-CN"/>
        </w:rPr>
        <w:t>4</w:t>
      </w:r>
      <w:r>
        <w:rPr>
          <w:rFonts w:hint="eastAsia" w:eastAsia="宋体"/>
          <w:bCs/>
          <w:iCs/>
          <w:sz w:val="22"/>
          <w:szCs w:val="22"/>
          <w:lang w:eastAsia="zh-CN"/>
        </w:rPr>
        <w:t xml:space="preserve">. Fig. </w:t>
      </w:r>
      <w:r>
        <w:rPr>
          <w:rFonts w:hint="eastAsia" w:eastAsia="宋体"/>
          <w:bCs/>
          <w:iCs/>
          <w:sz w:val="22"/>
          <w:szCs w:val="22"/>
          <w:lang w:val="en-US" w:eastAsia="zh-CN"/>
        </w:rPr>
        <w:t>8</w:t>
      </w:r>
      <w:r>
        <w:rPr>
          <w:rFonts w:hint="eastAsia" w:eastAsia="宋体"/>
          <w:bCs/>
          <w:iCs/>
          <w:sz w:val="22"/>
          <w:szCs w:val="22"/>
          <w:lang w:eastAsia="zh-CN"/>
        </w:rPr>
        <w:t xml:space="preserve"> shows the NMSE achieved by </w:t>
      </w:r>
      <w:r>
        <w:rPr>
          <w:rFonts w:eastAsia="宋体"/>
          <w:bCs/>
          <w:iCs/>
          <w:sz w:val="22"/>
          <w:szCs w:val="22"/>
          <w:lang w:eastAsia="zh-CN"/>
        </w:rPr>
        <w:t>“</w:t>
      </w:r>
      <w:r>
        <w:rPr>
          <w:rFonts w:hint="eastAsia" w:eastAsia="宋体"/>
          <w:bCs/>
          <w:iCs/>
          <w:sz w:val="22"/>
          <w:szCs w:val="22"/>
          <w:lang w:eastAsia="zh-CN"/>
        </w:rPr>
        <w:t>adjscc csinet+,</w:t>
      </w:r>
      <w:r>
        <w:rPr>
          <w:rFonts w:eastAsia="宋体"/>
          <w:bCs/>
          <w:iCs/>
          <w:sz w:val="22"/>
          <w:szCs w:val="22"/>
          <w:lang w:eastAsia="zh-CN"/>
        </w:rPr>
        <w:t>”</w:t>
      </w:r>
      <w:r>
        <w:rPr>
          <w:rFonts w:hint="eastAsia" w:eastAsia="宋体"/>
          <w:bCs/>
          <w:iCs/>
          <w:sz w:val="22"/>
          <w:szCs w:val="22"/>
          <w:vertAlign w:val="baseline"/>
          <w:lang w:eastAsia="zh-CN"/>
        </w:rPr>
        <w:t xml:space="preserve"> [</w:t>
      </w:r>
      <w:r>
        <w:rPr>
          <w:rFonts w:hint="eastAsia" w:eastAsia="宋体"/>
          <w:bCs/>
          <w:iCs/>
          <w:sz w:val="22"/>
          <w:szCs w:val="22"/>
          <w:vertAlign w:val="baseline"/>
          <w:lang w:val="en-US" w:eastAsia="zh-CN"/>
        </w:rPr>
        <w:t>6</w:t>
      </w:r>
      <w:r>
        <w:rPr>
          <w:rFonts w:hint="eastAsia" w:eastAsia="宋体"/>
          <w:bCs/>
          <w:iCs/>
          <w:sz w:val="22"/>
          <w:szCs w:val="22"/>
          <w:vertAlign w:val="baseline"/>
          <w:lang w:eastAsia="zh-CN"/>
        </w:rPr>
        <w:t xml:space="preserve">] </w:t>
      </w:r>
      <w:r>
        <w:rPr>
          <w:rFonts w:eastAsia="宋体"/>
          <w:bCs/>
          <w:iCs/>
          <w:sz w:val="22"/>
          <w:szCs w:val="22"/>
          <w:lang w:eastAsia="zh-CN"/>
        </w:rPr>
        <w:t>“</w:t>
      </w:r>
      <w:r>
        <w:rPr>
          <w:rFonts w:hint="eastAsia" w:eastAsia="宋体"/>
          <w:bCs/>
          <w:iCs/>
          <w:sz w:val="22"/>
          <w:szCs w:val="22"/>
          <w:lang w:eastAsia="zh-CN"/>
        </w:rPr>
        <w:t>analog deepcmc,</w:t>
      </w:r>
      <w:r>
        <w:rPr>
          <w:rFonts w:eastAsia="宋体"/>
          <w:bCs/>
          <w:iCs/>
          <w:sz w:val="22"/>
          <w:szCs w:val="22"/>
          <w:lang w:eastAsia="zh-CN"/>
        </w:rPr>
        <w:t>”</w:t>
      </w:r>
      <w:r>
        <w:rPr>
          <w:rFonts w:hint="eastAsia" w:eastAsia="宋体"/>
          <w:bCs/>
          <w:iCs/>
          <w:sz w:val="22"/>
          <w:szCs w:val="22"/>
          <w:vertAlign w:val="baseline"/>
          <w:lang w:eastAsia="zh-CN"/>
        </w:rPr>
        <w:t>[</w:t>
      </w:r>
      <w:r>
        <w:rPr>
          <w:rFonts w:hint="eastAsia" w:eastAsia="宋体"/>
          <w:bCs/>
          <w:iCs/>
          <w:sz w:val="22"/>
          <w:szCs w:val="22"/>
          <w:vertAlign w:val="baseline"/>
          <w:lang w:val="en-US" w:eastAsia="zh-CN"/>
        </w:rPr>
        <w:t>9</w:t>
      </w:r>
      <w:r>
        <w:rPr>
          <w:rFonts w:hint="eastAsia" w:eastAsia="宋体"/>
          <w:bCs/>
          <w:iCs/>
          <w:sz w:val="22"/>
          <w:szCs w:val="22"/>
          <w:vertAlign w:val="baseline"/>
          <w:lang w:eastAsia="zh-CN"/>
        </w:rPr>
        <w:t>]</w:t>
      </w:r>
      <w:r>
        <w:rPr>
          <w:rFonts w:hint="eastAsia" w:eastAsia="宋体"/>
          <w:bCs/>
          <w:iCs/>
          <w:sz w:val="22"/>
          <w:szCs w:val="22"/>
          <w:vertAlign w:val="superscript"/>
          <w:lang w:eastAsia="zh-CN"/>
        </w:rPr>
        <w:t xml:space="preserve"> </w:t>
      </w:r>
      <w:r>
        <w:rPr>
          <w:rFonts w:hint="eastAsia" w:eastAsia="宋体"/>
          <w:bCs/>
          <w:iCs/>
          <w:sz w:val="22"/>
          <w:szCs w:val="22"/>
          <w:lang w:eastAsia="zh-CN"/>
        </w:rPr>
        <w:t xml:space="preserve">and the </w:t>
      </w:r>
      <w:r>
        <w:rPr>
          <w:rFonts w:eastAsia="宋体"/>
          <w:bCs/>
          <w:iCs/>
          <w:sz w:val="22"/>
          <w:szCs w:val="22"/>
          <w:lang w:eastAsia="zh-CN"/>
        </w:rPr>
        <w:t>“</w:t>
      </w:r>
      <w:r>
        <w:rPr>
          <w:rFonts w:hint="eastAsia" w:eastAsia="宋体"/>
          <w:bCs/>
          <w:iCs/>
          <w:sz w:val="22"/>
          <w:szCs w:val="22"/>
          <w:lang w:eastAsia="zh-CN"/>
        </w:rPr>
        <w:t>Doppler-adaptive</w:t>
      </w:r>
      <w:r>
        <w:rPr>
          <w:rFonts w:eastAsia="宋体"/>
          <w:bCs/>
          <w:iCs/>
          <w:sz w:val="22"/>
          <w:szCs w:val="22"/>
          <w:lang w:eastAsia="zh-CN"/>
        </w:rPr>
        <w:t>”</w:t>
      </w:r>
      <w:r>
        <w:rPr>
          <w:rFonts w:hint="eastAsia" w:eastAsia="宋体"/>
          <w:bCs/>
          <w:iCs/>
          <w:sz w:val="22"/>
          <w:szCs w:val="22"/>
          <w:lang w:eastAsia="zh-CN"/>
        </w:rPr>
        <w:t xml:space="preserve"> scheme versus the SNR under a moving speed of 0.2 m/s. In conditions where the SNR is above -10 dB, the </w:t>
      </w:r>
      <w:r>
        <w:rPr>
          <w:rFonts w:eastAsia="宋体"/>
          <w:bCs/>
          <w:iCs/>
          <w:sz w:val="22"/>
          <w:szCs w:val="22"/>
          <w:lang w:eastAsia="zh-CN"/>
        </w:rPr>
        <w:t>“</w:t>
      </w:r>
      <w:r>
        <w:rPr>
          <w:rFonts w:hint="eastAsia" w:eastAsia="宋体"/>
          <w:bCs/>
          <w:iCs/>
          <w:sz w:val="22"/>
          <w:szCs w:val="22"/>
          <w:lang w:eastAsia="zh-CN"/>
        </w:rPr>
        <w:t>Doppler-adaptive</w:t>
      </w:r>
      <w:r>
        <w:rPr>
          <w:rFonts w:eastAsia="宋体"/>
          <w:bCs/>
          <w:iCs/>
          <w:sz w:val="22"/>
          <w:szCs w:val="22"/>
          <w:lang w:eastAsia="zh-CN"/>
        </w:rPr>
        <w:t>”</w:t>
      </w:r>
      <w:r>
        <w:rPr>
          <w:rFonts w:hint="eastAsia" w:eastAsia="宋体"/>
          <w:bCs/>
          <w:iCs/>
          <w:sz w:val="22"/>
          <w:szCs w:val="22"/>
          <w:lang w:eastAsia="zh-CN"/>
        </w:rPr>
        <w:t xml:space="preserve"> scheme exhibits a significant performance advantage. Notably, at SNR = 10 dB, it achieves at least a 0.6dB performance gain compared to existing schemes. Fig.</w:t>
      </w:r>
      <w:r>
        <w:rPr>
          <w:rFonts w:hint="eastAsia" w:eastAsia="宋体"/>
          <w:bCs/>
          <w:iCs/>
          <w:sz w:val="22"/>
          <w:szCs w:val="22"/>
          <w:lang w:val="en-US" w:eastAsia="zh-CN"/>
        </w:rPr>
        <w:t xml:space="preserve"> 9</w:t>
      </w:r>
      <w:r>
        <w:rPr>
          <w:rFonts w:hint="eastAsia" w:eastAsia="宋体"/>
          <w:bCs/>
          <w:iCs/>
          <w:sz w:val="22"/>
          <w:szCs w:val="22"/>
          <w:lang w:eastAsia="zh-CN"/>
        </w:rPr>
        <w:t xml:space="preserve"> shows the NMSE achieved by the </w:t>
      </w:r>
      <w:r>
        <w:rPr>
          <w:rFonts w:eastAsia="宋体"/>
          <w:bCs/>
          <w:iCs/>
          <w:sz w:val="22"/>
          <w:szCs w:val="22"/>
          <w:lang w:eastAsia="zh-CN"/>
        </w:rPr>
        <w:t>“</w:t>
      </w:r>
      <w:r>
        <w:rPr>
          <w:rFonts w:hint="eastAsia" w:eastAsia="宋体"/>
          <w:bCs/>
          <w:iCs/>
          <w:sz w:val="22"/>
          <w:szCs w:val="22"/>
          <w:lang w:eastAsia="zh-CN"/>
        </w:rPr>
        <w:t>Doppler-adaptive</w:t>
      </w:r>
      <w:r>
        <w:rPr>
          <w:rFonts w:eastAsia="宋体"/>
          <w:bCs/>
          <w:iCs/>
          <w:sz w:val="22"/>
          <w:szCs w:val="22"/>
          <w:lang w:eastAsia="zh-CN"/>
        </w:rPr>
        <w:t>”</w:t>
      </w:r>
      <w:r>
        <w:rPr>
          <w:rFonts w:hint="eastAsia" w:eastAsia="宋体"/>
          <w:bCs/>
          <w:iCs/>
          <w:sz w:val="22"/>
          <w:szCs w:val="22"/>
          <w:lang w:eastAsia="zh-CN"/>
        </w:rPr>
        <w:t xml:space="preserve"> scheme versus the SNR under different moving speeds. The </w:t>
      </w:r>
      <w:r>
        <w:rPr>
          <w:rFonts w:eastAsia="宋体"/>
          <w:bCs/>
          <w:iCs/>
          <w:sz w:val="22"/>
          <w:szCs w:val="22"/>
          <w:lang w:eastAsia="zh-CN"/>
        </w:rPr>
        <w:t>“</w:t>
      </w:r>
      <w:r>
        <w:rPr>
          <w:rFonts w:hint="eastAsia" w:eastAsia="宋体"/>
          <w:bCs/>
          <w:iCs/>
          <w:sz w:val="22"/>
          <w:szCs w:val="22"/>
          <w:lang w:eastAsia="zh-CN"/>
        </w:rPr>
        <w:t>Doppler-adaptive</w:t>
      </w:r>
      <w:r>
        <w:rPr>
          <w:rFonts w:eastAsia="宋体"/>
          <w:bCs/>
          <w:iCs/>
          <w:sz w:val="22"/>
          <w:szCs w:val="22"/>
          <w:lang w:eastAsia="zh-CN"/>
        </w:rPr>
        <w:t>”</w:t>
      </w:r>
      <w:r>
        <w:rPr>
          <w:rFonts w:hint="eastAsia" w:eastAsia="宋体"/>
          <w:bCs/>
          <w:iCs/>
          <w:sz w:val="22"/>
          <w:szCs w:val="22"/>
          <w:lang w:eastAsia="zh-CN"/>
        </w:rPr>
        <w:t xml:space="preserve"> scheme can achieve comparable performance across different speeds, demonstrating its adaptability to varying mobility conditions.</w:t>
      </w:r>
    </w:p>
    <w:p>
      <w:pPr>
        <w:pStyle w:val="16"/>
        <w:jc w:val="center"/>
      </w:pPr>
      <w:r>
        <w:drawing>
          <wp:inline distT="0" distB="0" distL="114300" distR="114300">
            <wp:extent cx="3524885" cy="2611755"/>
            <wp:effectExtent l="0" t="0" r="5715" b="444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2"/>
                    <a:stretch>
                      <a:fillRect/>
                    </a:stretch>
                  </pic:blipFill>
                  <pic:spPr>
                    <a:xfrm>
                      <a:off x="0" y="0"/>
                      <a:ext cx="3524885" cy="2611755"/>
                    </a:xfrm>
                    <a:prstGeom prst="rect">
                      <a:avLst/>
                    </a:prstGeom>
                    <a:noFill/>
                    <a:ln>
                      <a:noFill/>
                    </a:ln>
                  </pic:spPr>
                </pic:pic>
              </a:graphicData>
            </a:graphic>
          </wp:inline>
        </w:drawing>
      </w:r>
    </w:p>
    <w:p>
      <w:pPr>
        <w:pStyle w:val="16"/>
        <w:jc w:val="center"/>
        <w:rPr>
          <w:lang w:eastAsia="zh-CN"/>
        </w:rPr>
      </w:pPr>
      <w:r>
        <w:rPr>
          <w:rFonts w:hint="eastAsia"/>
          <w:lang w:eastAsia="zh-CN"/>
        </w:rPr>
        <w:t>Fig.</w:t>
      </w:r>
      <w:r>
        <w:rPr>
          <w:rFonts w:hint="eastAsia"/>
          <w:lang w:val="en-US" w:eastAsia="zh-CN"/>
        </w:rPr>
        <w:t xml:space="preserve"> 8</w:t>
      </w:r>
      <w:r>
        <w:rPr>
          <w:rFonts w:hint="eastAsia"/>
          <w:lang w:eastAsia="zh-CN"/>
        </w:rPr>
        <w:t xml:space="preserve"> NMSE vs. SNR under moving speed of 0.2 m/s (indoor)</w:t>
      </w:r>
    </w:p>
    <w:p>
      <w:pPr>
        <w:pStyle w:val="16"/>
        <w:rPr>
          <w:lang w:eastAsia="zh-CN"/>
        </w:rPr>
      </w:pPr>
    </w:p>
    <w:p>
      <w:pPr>
        <w:pStyle w:val="16"/>
        <w:jc w:val="center"/>
      </w:pPr>
      <w:r>
        <w:drawing>
          <wp:inline distT="0" distB="0" distL="114300" distR="114300">
            <wp:extent cx="3503295" cy="2594610"/>
            <wp:effectExtent l="0" t="0" r="1905" b="2159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3"/>
                    <a:stretch>
                      <a:fillRect/>
                    </a:stretch>
                  </pic:blipFill>
                  <pic:spPr>
                    <a:xfrm>
                      <a:off x="0" y="0"/>
                      <a:ext cx="3503295" cy="2594610"/>
                    </a:xfrm>
                    <a:prstGeom prst="rect">
                      <a:avLst/>
                    </a:prstGeom>
                    <a:noFill/>
                    <a:ln>
                      <a:noFill/>
                    </a:ln>
                  </pic:spPr>
                </pic:pic>
              </a:graphicData>
            </a:graphic>
          </wp:inline>
        </w:drawing>
      </w:r>
    </w:p>
    <w:p>
      <w:pPr>
        <w:pStyle w:val="16"/>
        <w:jc w:val="center"/>
        <w:rPr>
          <w:rFonts w:eastAsia="宋体"/>
          <w:b/>
          <w:i/>
          <w:sz w:val="22"/>
          <w:szCs w:val="22"/>
          <w:lang w:eastAsia="zh-CN"/>
        </w:rPr>
      </w:pPr>
      <w:r>
        <w:rPr>
          <w:rFonts w:hint="eastAsia"/>
          <w:lang w:eastAsia="zh-CN"/>
        </w:rPr>
        <w:t>Fig.</w:t>
      </w:r>
      <w:r>
        <w:rPr>
          <w:rFonts w:hint="eastAsia"/>
          <w:lang w:val="en-US" w:eastAsia="zh-CN"/>
        </w:rPr>
        <w:t xml:space="preserve"> 9 </w:t>
      </w:r>
      <w:r>
        <w:rPr>
          <w:rFonts w:hint="eastAsia"/>
          <w:lang w:eastAsia="zh-CN"/>
        </w:rPr>
        <w:t>NMSE vs. SNR under different moving speeds (Umi)</w:t>
      </w:r>
    </w:p>
    <w:p>
      <w:pPr>
        <w:pStyle w:val="16"/>
        <w:rPr>
          <w:rFonts w:eastAsia="宋体"/>
          <w:b/>
          <w:i/>
          <w:sz w:val="22"/>
          <w:szCs w:val="22"/>
          <w:lang w:eastAsia="zh-CN"/>
        </w:rPr>
      </w:pPr>
      <w:r>
        <w:rPr>
          <w:rFonts w:hint="eastAsia" w:eastAsia="宋体"/>
          <w:b/>
          <w:i/>
          <w:sz w:val="22"/>
          <w:szCs w:val="22"/>
          <w:lang w:eastAsia="zh-CN"/>
        </w:rPr>
        <w:t>Observation 1: In mobility scenarios, Doppler spread induces rapid channel variations, reducing compression efficiency and feedback accuracy. Mobility-adaptive CSI compression models should be developed to enhance link adaptation robustness and improve CSI feedback performance in dynamic environments.</w:t>
      </w:r>
    </w:p>
    <w:p>
      <w:pPr>
        <w:pStyle w:val="16"/>
        <w:rPr>
          <w:rFonts w:eastAsia="宋体"/>
          <w:b/>
          <w:i/>
          <w:sz w:val="22"/>
          <w:szCs w:val="22"/>
          <w:lang w:eastAsia="zh-CN"/>
        </w:rPr>
      </w:pPr>
      <w:r>
        <w:rPr>
          <w:rFonts w:hint="eastAsia" w:eastAsia="宋体"/>
          <w:b/>
          <w:i/>
          <w:sz w:val="22"/>
          <w:szCs w:val="22"/>
          <w:lang w:eastAsia="zh-CN"/>
        </w:rPr>
        <w:t xml:space="preserve">Proposal </w:t>
      </w:r>
      <w:r>
        <w:rPr>
          <w:rFonts w:hint="eastAsia" w:eastAsia="宋体"/>
          <w:b/>
          <w:i/>
          <w:sz w:val="22"/>
          <w:szCs w:val="22"/>
          <w:lang w:val="en-US" w:eastAsia="zh-CN"/>
        </w:rPr>
        <w:t>5</w:t>
      </w:r>
      <w:r>
        <w:rPr>
          <w:rFonts w:hint="eastAsia" w:eastAsia="宋体"/>
          <w:b/>
          <w:i/>
          <w:sz w:val="22"/>
          <w:szCs w:val="22"/>
          <w:lang w:eastAsia="zh-CN"/>
        </w:rPr>
        <w:t>: Introduce standardized mobility-adaptive CSI compression models to counter Doppler-induced channel variations, thereby sustaining compression efficiency and feedback accuracy for robust link adaptation in high-mobility scenarios.</w:t>
      </w:r>
    </w:p>
    <w:p>
      <w:pPr>
        <w:pStyle w:val="16"/>
        <w:rPr>
          <w:rFonts w:eastAsia="宋体"/>
          <w:b/>
          <w:i/>
          <w:sz w:val="22"/>
          <w:szCs w:val="22"/>
          <w:lang w:eastAsia="zh-CN"/>
        </w:rPr>
      </w:pPr>
    </w:p>
    <w:p>
      <w:pPr>
        <w:pStyle w:val="2"/>
        <w:rPr>
          <w:lang w:eastAsia="zh-CN"/>
        </w:rPr>
      </w:pPr>
      <w:r>
        <w:rPr>
          <w:lang w:eastAsia="zh-CN"/>
        </w:rPr>
        <w:t xml:space="preserve">Conclusion </w:t>
      </w:r>
    </w:p>
    <w:p>
      <w:pPr>
        <w:rPr>
          <w:lang w:eastAsia="zh-CN"/>
        </w:rPr>
      </w:pPr>
      <w:r>
        <w:rPr>
          <w:lang w:eastAsia="zh-CN"/>
        </w:rPr>
        <w:t>In this contribution, we provide our opinions on standard impacts of CSI compression</w:t>
      </w:r>
      <w:r>
        <w:rPr>
          <w:rFonts w:hint="eastAsia"/>
          <w:lang w:eastAsia="zh-CN"/>
        </w:rPr>
        <w:t xml:space="preserve"> enhancement</w:t>
      </w:r>
      <w:r>
        <w:rPr>
          <w:lang w:eastAsia="zh-CN"/>
        </w:rPr>
        <w:t>.</w:t>
      </w:r>
    </w:p>
    <w:p>
      <w:pPr>
        <w:pStyle w:val="26"/>
        <w:keepNext w:val="0"/>
        <w:keepLines w:val="0"/>
        <w:widowControl/>
        <w:suppressLineNumbers w:val="0"/>
        <w:autoSpaceDE w:val="0"/>
        <w:autoSpaceDN w:val="0"/>
        <w:adjustRightInd w:val="0"/>
        <w:snapToGrid w:val="0"/>
        <w:spacing w:before="0" w:beforeAutospacing="1" w:after="120" w:afterAutospacing="0"/>
        <w:ind w:left="0" w:right="0"/>
        <w:jc w:val="both"/>
        <w:rPr>
          <w:rFonts w:hint="eastAsia" w:ascii="Times New Roman" w:hAnsi="Times New Roman" w:eastAsia="宋体" w:cs="Times New Roman"/>
          <w:b/>
          <w:bCs w:val="0"/>
          <w:i/>
          <w:iCs w:val="0"/>
          <w:sz w:val="22"/>
          <w:szCs w:val="22"/>
        </w:rPr>
      </w:pPr>
      <w:r>
        <w:rPr>
          <w:rFonts w:hint="default" w:ascii="Times New Roman" w:hAnsi="Times New Roman" w:eastAsia="宋体" w:cs="Times New Roman"/>
          <w:b/>
          <w:bCs w:val="0"/>
          <w:i/>
          <w:iCs w:val="0"/>
          <w:snapToGrid/>
          <w:kern w:val="0"/>
          <w:sz w:val="22"/>
          <w:szCs w:val="22"/>
          <w:lang w:val="en-US" w:eastAsia="zh-CN" w:bidi="ar"/>
        </w:rPr>
        <w:t>Proposal 1: JSCC/JSCCM-based CSI compression schemes shall be clearly specified and given priority when designing standardized model architectures. During transceiver model alignment, both the UE and the NW should explicitly exchange information regarding the specific CSI compression method employed.</w:t>
      </w:r>
    </w:p>
    <w:p>
      <w:pPr>
        <w:pStyle w:val="26"/>
        <w:keepNext w:val="0"/>
        <w:keepLines w:val="0"/>
        <w:widowControl/>
        <w:suppressLineNumbers w:val="0"/>
        <w:autoSpaceDE w:val="0"/>
        <w:autoSpaceDN w:val="0"/>
        <w:adjustRightInd w:val="0"/>
        <w:snapToGrid w:val="0"/>
        <w:spacing w:before="0" w:beforeAutospacing="1" w:after="120" w:afterAutospacing="0"/>
        <w:ind w:left="0" w:right="0"/>
        <w:jc w:val="both"/>
        <w:rPr>
          <w:rFonts w:hint="eastAsia" w:eastAsia="宋体"/>
          <w:b/>
          <w:i/>
          <w:sz w:val="22"/>
          <w:szCs w:val="22"/>
          <w:lang w:eastAsia="zh-CN"/>
        </w:rPr>
      </w:pPr>
      <w:r>
        <w:rPr>
          <w:rFonts w:hint="default" w:ascii="Times New Roman" w:hAnsi="Times New Roman" w:eastAsia="宋体" w:cs="Times New Roman"/>
          <w:b/>
          <w:bCs w:val="0"/>
          <w:i/>
          <w:iCs w:val="0"/>
          <w:snapToGrid/>
          <w:kern w:val="0"/>
          <w:sz w:val="22"/>
          <w:szCs w:val="22"/>
          <w:lang w:val="en-US" w:eastAsia="zh-CN" w:bidi="ar"/>
        </w:rPr>
        <w:t>Proposal 2:</w:t>
      </w:r>
      <w:r>
        <w:rPr>
          <w:rFonts w:hint="eastAsia" w:ascii="Times New Roman" w:hAnsi="Times New Roman" w:eastAsia="宋体" w:cs="Times New Roman"/>
          <w:b/>
          <w:bCs w:val="0"/>
          <w:i/>
          <w:iCs w:val="0"/>
          <w:snapToGrid/>
          <w:kern w:val="0"/>
          <w:sz w:val="22"/>
          <w:szCs w:val="22"/>
          <w:lang w:val="en-US" w:eastAsia="zh-CN" w:bidi="ar"/>
        </w:rPr>
        <w:t xml:space="preserve"> When computational resources at the UE side are limited, the one-side JSCCM-based CSI compression method can be considered as an optional solution; otherwise, the two-sided JSCCM method is recommended, as it outperforms the one-sided JSCCM method in CSI reconstruction accuracy</w:t>
      </w:r>
      <w:r>
        <w:rPr>
          <w:rFonts w:hint="default" w:ascii="Times New Roman" w:hAnsi="Times New Roman" w:eastAsia="宋体" w:cs="Times New Roman"/>
          <w:b/>
          <w:bCs w:val="0"/>
          <w:i/>
          <w:iCs w:val="0"/>
          <w:snapToGrid/>
          <w:kern w:val="0"/>
          <w:sz w:val="22"/>
          <w:szCs w:val="22"/>
          <w:lang w:val="en-US" w:eastAsia="zh-CN" w:bidi="ar"/>
        </w:rPr>
        <w:t>.</w:t>
      </w:r>
    </w:p>
    <w:p>
      <w:pPr>
        <w:pStyle w:val="16"/>
        <w:rPr>
          <w:rFonts w:eastAsia="宋体"/>
          <w:b/>
          <w:i/>
          <w:sz w:val="22"/>
          <w:szCs w:val="22"/>
          <w:lang w:eastAsia="zh-CN"/>
        </w:rPr>
      </w:pPr>
      <w:r>
        <w:rPr>
          <w:rFonts w:hint="eastAsia" w:eastAsia="宋体"/>
          <w:b/>
          <w:i/>
          <w:sz w:val="22"/>
          <w:szCs w:val="22"/>
          <w:lang w:eastAsia="zh-CN"/>
        </w:rPr>
        <w:t xml:space="preserve">Proposal </w:t>
      </w:r>
      <w:r>
        <w:rPr>
          <w:rFonts w:hint="eastAsia" w:eastAsia="宋体"/>
          <w:b/>
          <w:i/>
          <w:sz w:val="22"/>
          <w:szCs w:val="22"/>
          <w:lang w:val="en-US" w:eastAsia="zh-CN"/>
        </w:rPr>
        <w:t>3</w:t>
      </w:r>
      <w:r>
        <w:rPr>
          <w:rFonts w:hint="eastAsia" w:eastAsia="宋体"/>
          <w:b/>
          <w:i/>
          <w:sz w:val="22"/>
          <w:szCs w:val="22"/>
          <w:lang w:eastAsia="zh-CN"/>
        </w:rPr>
        <w:t>: For AI/ML-based CSI compression and feedback using two-sided model, further study the following potential specification impacts related to vector quantization of CSI compression and feedback:</w:t>
      </w:r>
    </w:p>
    <w:p>
      <w:pPr>
        <w:pStyle w:val="16"/>
        <w:numPr>
          <w:ilvl w:val="0"/>
          <w:numId w:val="25"/>
        </w:numPr>
        <w:rPr>
          <w:rFonts w:eastAsia="宋体"/>
          <w:b/>
          <w:i/>
          <w:sz w:val="22"/>
          <w:szCs w:val="22"/>
          <w:lang w:eastAsia="zh-CN"/>
        </w:rPr>
      </w:pPr>
      <w:r>
        <w:rPr>
          <w:rFonts w:eastAsia="宋体"/>
          <w:b/>
          <w:i/>
          <w:sz w:val="22"/>
          <w:szCs w:val="22"/>
          <w:lang w:eastAsia="zh-CN"/>
        </w:rPr>
        <w:t>Study the performance impact of different types of non-static vector codebooks (i.e., semi-static and dynamic) on CSI feedback performance. The study should especially evaluate the gains in model accuracy and robustness under diverse and time-varying uplink channel conditions (e.g., Gaussian, Rayleigh, Rician, and real-world channels).</w:t>
      </w:r>
    </w:p>
    <w:p>
      <w:pPr>
        <w:pStyle w:val="16"/>
        <w:numPr>
          <w:ilvl w:val="0"/>
          <w:numId w:val="25"/>
        </w:numPr>
        <w:rPr>
          <w:rFonts w:eastAsia="宋体"/>
          <w:b/>
          <w:i/>
          <w:sz w:val="22"/>
          <w:szCs w:val="22"/>
          <w:lang w:eastAsia="zh-CN"/>
        </w:rPr>
      </w:pPr>
      <w:r>
        <w:rPr>
          <w:rFonts w:eastAsia="宋体"/>
          <w:b/>
          <w:i/>
          <w:sz w:val="22"/>
          <w:szCs w:val="22"/>
          <w:lang w:eastAsia="zh-CN"/>
        </w:rPr>
        <w:t>Study and define key mechanisms for codebook management, including the procedures for codebook generation/training, distribution/signaling, activation, and updates. The study should focus on evaluating the trade-offs between performance enhancement, signaling overhead, handover latency, and implementation complexity for different management schemes.</w:t>
      </w:r>
    </w:p>
    <w:p>
      <w:pPr>
        <w:pStyle w:val="16"/>
        <w:numPr>
          <w:ilvl w:val="0"/>
          <w:numId w:val="0"/>
        </w:numPr>
        <w:ind w:leftChars="0"/>
        <w:rPr>
          <w:rFonts w:hint="eastAsia" w:eastAsia="宋体"/>
          <w:b/>
          <w:i/>
          <w:sz w:val="22"/>
          <w:szCs w:val="22"/>
          <w:lang w:eastAsia="zh-CN"/>
        </w:rPr>
      </w:pPr>
      <w:r>
        <w:rPr>
          <w:rFonts w:hint="eastAsia" w:eastAsia="宋体"/>
          <w:b/>
          <w:i/>
          <w:sz w:val="22"/>
          <w:szCs w:val="22"/>
          <w:lang w:eastAsia="zh-CN"/>
        </w:rPr>
        <w:t xml:space="preserve">Proposal </w:t>
      </w:r>
      <w:r>
        <w:rPr>
          <w:rFonts w:hint="eastAsia" w:eastAsia="宋体"/>
          <w:b/>
          <w:i/>
          <w:sz w:val="22"/>
          <w:szCs w:val="22"/>
          <w:lang w:val="en-US" w:eastAsia="zh-CN"/>
        </w:rPr>
        <w:t>4</w:t>
      </w:r>
      <w:r>
        <w:rPr>
          <w:rFonts w:hint="eastAsia" w:eastAsia="宋体"/>
          <w:b/>
          <w:i/>
          <w:sz w:val="22"/>
          <w:szCs w:val="22"/>
          <w:lang w:eastAsia="zh-CN"/>
        </w:rPr>
        <w:t>: For Option 3a-1, in order to achieve efficient two-sided model alignment and reduce the amount of data</w:t>
      </w:r>
      <w:r>
        <w:rPr>
          <w:rFonts w:hint="eastAsia" w:eastAsia="宋体"/>
          <w:b/>
          <w:i/>
          <w:sz w:val="22"/>
          <w:szCs w:val="22"/>
          <w:lang w:val="en-US" w:eastAsia="zh-CN"/>
        </w:rPr>
        <w:t xml:space="preserve"> </w:t>
      </w:r>
      <w:r>
        <w:rPr>
          <w:rFonts w:hint="eastAsia" w:eastAsia="宋体"/>
          <w:b/>
          <w:i/>
          <w:sz w:val="22"/>
          <w:szCs w:val="22"/>
          <w:lang w:eastAsia="zh-CN"/>
        </w:rPr>
        <w:t>exchange for datasets and model parameters, vector quantization codebooks or partial model parameters may be exchanged to enable alignment between the two sides.</w:t>
      </w:r>
    </w:p>
    <w:p>
      <w:pPr>
        <w:rPr>
          <w:b/>
          <w:bCs/>
          <w:i/>
          <w:highlight w:val="yellow"/>
          <w:lang w:eastAsia="zh-CN"/>
        </w:rPr>
      </w:pPr>
      <w:r>
        <w:rPr>
          <w:rFonts w:hint="eastAsia" w:eastAsia="宋体"/>
          <w:b/>
          <w:i/>
          <w:sz w:val="22"/>
          <w:szCs w:val="22"/>
          <w:lang w:eastAsia="zh-CN"/>
        </w:rPr>
        <w:t xml:space="preserve">Proposal </w:t>
      </w:r>
      <w:r>
        <w:rPr>
          <w:rFonts w:hint="eastAsia" w:eastAsia="宋体"/>
          <w:b/>
          <w:i/>
          <w:sz w:val="22"/>
          <w:szCs w:val="22"/>
          <w:lang w:val="en-US" w:eastAsia="zh-CN"/>
        </w:rPr>
        <w:t>5</w:t>
      </w:r>
      <w:r>
        <w:rPr>
          <w:rFonts w:hint="eastAsia" w:eastAsia="宋体"/>
          <w:b/>
          <w:i/>
          <w:sz w:val="22"/>
          <w:szCs w:val="22"/>
          <w:lang w:eastAsia="zh-CN"/>
        </w:rPr>
        <w:t>: Introduce standardized mobility-adaptive</w:t>
      </w:r>
      <w:r>
        <w:rPr>
          <w:rFonts w:hint="eastAsia" w:eastAsia="宋体"/>
          <w:b/>
          <w:i/>
          <w:sz w:val="22"/>
          <w:szCs w:val="22"/>
          <w:lang w:val="en-US" w:eastAsia="zh-CN"/>
        </w:rPr>
        <w:t xml:space="preserve"> </w:t>
      </w:r>
      <w:r>
        <w:rPr>
          <w:rFonts w:hint="eastAsia" w:eastAsia="宋体"/>
          <w:b/>
          <w:i/>
          <w:sz w:val="22"/>
          <w:szCs w:val="22"/>
          <w:lang w:eastAsia="zh-CN"/>
        </w:rPr>
        <w:t>CSI compression models to counter Doppler-induced channel variations, thereby sustaining compression efficiency and feedback accuracy for robust link adaptation in high-mobility scenarios.</w:t>
      </w:r>
    </w:p>
    <w:p>
      <w:pPr>
        <w:rPr>
          <w:b/>
          <w:bCs/>
          <w:i/>
          <w:highlight w:val="yellow"/>
          <w:lang w:eastAsia="zh-CN"/>
        </w:rPr>
      </w:pPr>
    </w:p>
    <w:p>
      <w:pPr>
        <w:pStyle w:val="2"/>
        <w:rPr>
          <w:lang w:eastAsia="zh-CN"/>
        </w:rPr>
      </w:pPr>
      <w:r>
        <w:rPr>
          <w:lang w:eastAsia="zh-CN"/>
        </w:rPr>
        <w:t>Reference</w:t>
      </w:r>
    </w:p>
    <w:bookmarkEnd w:id="1"/>
    <w:p>
      <w:pPr>
        <w:pStyle w:val="52"/>
        <w:numPr>
          <w:ilvl w:val="0"/>
          <w:numId w:val="26"/>
        </w:numPr>
        <w:ind w:firstLineChars="0"/>
      </w:pPr>
      <w:r>
        <w:rPr>
          <w:rFonts w:hint="eastAsia"/>
        </w:rPr>
        <w:t>RP-251870</w:t>
      </w:r>
      <w:r>
        <w:t xml:space="preserve">, </w:t>
      </w:r>
      <w:r>
        <w:rPr>
          <w:rFonts w:hint="eastAsia"/>
        </w:rPr>
        <w:t>New SID: Study on Artificial Intelligence (AI)/Machine Learning (ML) for NR air interface Phase 2</w:t>
      </w:r>
    </w:p>
    <w:p>
      <w:pPr>
        <w:pStyle w:val="52"/>
        <w:numPr>
          <w:ilvl w:val="0"/>
          <w:numId w:val="26"/>
        </w:numPr>
        <w:ind w:firstLineChars="0"/>
      </w:pPr>
      <w:r>
        <w:rPr>
          <w:rFonts w:hint="eastAsia"/>
          <w:lang w:eastAsia="zh-CN"/>
        </w:rPr>
        <w:t xml:space="preserve">RP-251881, </w:t>
      </w:r>
      <w:r>
        <w:rPr>
          <w:rFonts w:hint="eastAsia"/>
        </w:rPr>
        <w:t>New SID: Study on 6G Radio</w:t>
      </w:r>
    </w:p>
    <w:p>
      <w:pPr>
        <w:pStyle w:val="52"/>
        <w:numPr>
          <w:ilvl w:val="0"/>
          <w:numId w:val="26"/>
        </w:numPr>
        <w:ind w:firstLineChars="0"/>
      </w:pPr>
      <w:r>
        <w:t>Chair notes RAN1#</w:t>
      </w:r>
      <w:r>
        <w:rPr>
          <w:rFonts w:hint="eastAsia"/>
          <w:lang w:eastAsia="zh-CN"/>
        </w:rPr>
        <w:t xml:space="preserve">120 </w:t>
      </w:r>
      <w:r>
        <w:t>eom</w:t>
      </w:r>
    </w:p>
    <w:p>
      <w:pPr>
        <w:pStyle w:val="52"/>
        <w:numPr>
          <w:ilvl w:val="0"/>
          <w:numId w:val="26"/>
        </w:numPr>
        <w:ind w:firstLineChars="0"/>
      </w:pPr>
      <w:bookmarkStart w:id="2" w:name="_Ref149745294"/>
      <w:r>
        <w:t>3GPP TR 38.843 V18.0.0</w:t>
      </w:r>
      <w:bookmarkEnd w:id="2"/>
    </w:p>
    <w:p>
      <w:pPr>
        <w:pStyle w:val="52"/>
        <w:numPr>
          <w:ilvl w:val="0"/>
          <w:numId w:val="26"/>
        </w:numPr>
        <w:ind w:firstLineChars="0"/>
      </w:pPr>
      <w:r>
        <w:t>Chair notes RAN1#</w:t>
      </w:r>
      <w:r>
        <w:rPr>
          <w:rFonts w:hint="eastAsia"/>
          <w:lang w:eastAsia="zh-CN"/>
        </w:rPr>
        <w:t xml:space="preserve">121 </w:t>
      </w:r>
      <w:r>
        <w:t>eom</w:t>
      </w:r>
    </w:p>
    <w:p>
      <w:pPr>
        <w:pStyle w:val="52"/>
        <w:numPr>
          <w:ilvl w:val="0"/>
          <w:numId w:val="26"/>
        </w:numPr>
        <w:ind w:firstLineChars="0"/>
      </w:pPr>
      <w:bookmarkStart w:id="3" w:name="_Ref206175689"/>
      <w:r>
        <w:rPr>
          <w:rFonts w:hint="eastAsia"/>
        </w:rPr>
        <w:t>Xu J, Ai B, Wang N, et al. Deep joint source-channel coding for CSI feedback: An end-to-end approach[J]. IEEE Journal on Selected Areas in Communications, 2022, 41(1): 260-273.</w:t>
      </w:r>
      <w:bookmarkEnd w:id="3"/>
    </w:p>
    <w:p>
      <w:pPr>
        <w:pStyle w:val="52"/>
        <w:numPr>
          <w:ilvl w:val="0"/>
          <w:numId w:val="26"/>
        </w:numPr>
        <w:ind w:firstLineChars="0"/>
      </w:pPr>
      <w:bookmarkStart w:id="4" w:name="_Ref206175680"/>
      <w:r>
        <w:t>Ren R, Mo J, Tao M. SemCSINet: A Semantic-Aware CSI Feedback Network in Massive MIMO Systems[J]. arXiv preprint arXiv:2505.08314, 2025.</w:t>
      </w:r>
      <w:bookmarkEnd w:id="4"/>
    </w:p>
    <w:p>
      <w:pPr>
        <w:pStyle w:val="52"/>
        <w:numPr>
          <w:ilvl w:val="0"/>
          <w:numId w:val="26"/>
        </w:numPr>
        <w:ind w:firstLineChars="0"/>
      </w:pPr>
      <w:r>
        <w:rPr>
          <w:rFonts w:hint="eastAsia"/>
        </w:rPr>
        <w:t>Kurka D B, Gündüz D. DeepJSCC-f: Deep joint source-channel coding of images with feedback[J]. IEEE journal on selected areas in information theory, 2020, 1(1): 178-193.</w:t>
      </w:r>
    </w:p>
    <w:p>
      <w:pPr>
        <w:pStyle w:val="52"/>
        <w:numPr>
          <w:ilvl w:val="0"/>
          <w:numId w:val="26"/>
        </w:numPr>
        <w:ind w:firstLineChars="0"/>
      </w:pPr>
      <w:r>
        <w:rPr>
          <w:rFonts w:hint="eastAsia"/>
        </w:rPr>
        <w:t>Mashhadi M B, Yang Q, Gündüz D. CNN-based analog CSI feedback in FDD MIMO-OFDM systems[C]//ICASSP 2020-2020 IEEE International Conference on Acoustics, Speech and Signal Processing (ICASSP). IEEE, 2020: 8579-8583.</w:t>
      </w:r>
    </w:p>
    <w:p>
      <w:pPr>
        <w:pStyle w:val="52"/>
        <w:numPr>
          <w:ilvl w:val="0"/>
          <w:numId w:val="26"/>
        </w:numPr>
        <w:ind w:firstLineChars="0"/>
      </w:pPr>
      <w:r>
        <w:rPr>
          <w:rFonts w:hint="eastAsia"/>
          <w:lang w:val="en-US" w:eastAsia="zh-CN"/>
        </w:rPr>
        <w:t xml:space="preserve">3GPP R1-2506455, </w:t>
      </w:r>
      <w:r>
        <w:rPr>
          <w:rFonts w:hint="eastAsia"/>
        </w:rPr>
        <w:t>Moderator summary #1 on AI/ML for 6GR</w:t>
      </w:r>
    </w:p>
    <w:p>
      <w:pPr>
        <w:pStyle w:val="52"/>
        <w:numPr>
          <w:ilvl w:val="0"/>
          <w:numId w:val="26"/>
        </w:numPr>
        <w:ind w:firstLineChars="0"/>
      </w:pPr>
      <w:r>
        <w:rPr>
          <w:rFonts w:hint="eastAsia"/>
          <w:lang w:val="en-US" w:eastAsia="zh-CN"/>
        </w:rPr>
        <w:t xml:space="preserve">3GPP R1-2505588, </w:t>
      </w:r>
      <w:r>
        <w:rPr>
          <w:rFonts w:hint="eastAsia"/>
        </w:rPr>
        <w:t>AI/ML Use cases and framework for 6GR</w:t>
      </w:r>
    </w:p>
    <w:p/>
    <w:sectPr>
      <w:pgSz w:w="11909" w:h="16834"/>
      <w:pgMar w:top="1440" w:right="1152"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0030101010101"/>
    <w:charset w:val="86"/>
    <w:family w:val="auto"/>
    <w:pitch w:val="default"/>
    <w:sig w:usb0="00000001" w:usb1="080E0000" w:usb2="00000000" w:usb3="00000000" w:csb0="00040000"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Tahoma">
    <w:panose1 w:val="020B0604030504040204"/>
    <w:charset w:val="00"/>
    <w:family w:val="swiss"/>
    <w:pitch w:val="default"/>
    <w:sig w:usb0="E1002AFF" w:usb1="C000605B" w:usb2="00000029" w:usb3="00000000" w:csb0="200101FF" w:csb1="20280000"/>
  </w:font>
  <w:font w:name="Batang">
    <w:altName w:val="Apple SD Gothic Neo"/>
    <w:panose1 w:val="02030600000101010101"/>
    <w:charset w:val="81"/>
    <w:family w:val="roman"/>
    <w:pitch w:val="default"/>
    <w:sig w:usb0="00000000" w:usb1="00000000" w:usb2="00000030" w:usb3="00000000" w:csb0="0008009F" w:csb1="00000000"/>
  </w:font>
  <w:font w:name="ZapfDingbats">
    <w:altName w:val="Thonburi"/>
    <w:panose1 w:val="020B0604020202020204"/>
    <w:charset w:val="02"/>
    <w:family w:val="decorative"/>
    <w:pitch w:val="default"/>
    <w:sig w:usb0="00000000" w:usb1="00000000" w:usb2="00000000" w:usb3="00000000" w:csb0="80000000" w:csb1="00000000"/>
  </w:font>
  <w:font w:name="Malgun Gothic">
    <w:altName w:val="Apple SD Gothic Neo"/>
    <w:panose1 w:val="020B0503020000020004"/>
    <w:charset w:val="81"/>
    <w:family w:val="swiss"/>
    <w:pitch w:val="default"/>
    <w:sig w:usb0="00000000" w:usb1="00000000" w:usb2="00000012" w:usb3="00000000" w:csb0="00080001" w:csb1="00000000"/>
  </w:font>
  <w:font w:name="MS Mincho">
    <w:altName w:val="Hiragino Sans"/>
    <w:panose1 w:val="02020609040205080304"/>
    <w:charset w:val="80"/>
    <w:family w:val="modern"/>
    <w:pitch w:val="default"/>
    <w:sig w:usb0="00000000" w:usb1="00000000" w:usb2="08000012" w:usb3="00000000" w:csb0="0002009F" w:csb1="00000000"/>
  </w:font>
  <w:font w:name="Times">
    <w:altName w:val="Times New Roman"/>
    <w:panose1 w:val="00000500000000020000"/>
    <w:charset w:val="00"/>
    <w:family w:val="roman"/>
    <w:pitch w:val="default"/>
    <w:sig w:usb0="00000000" w:usb1="00000000" w:usb2="00000009" w:usb3="00000000" w:csb0="000001FF" w:csb1="00000000"/>
  </w:font>
  <w:font w:name="Times New Roman Bold">
    <w:panose1 w:val="02020603050405020304"/>
    <w:charset w:val="00"/>
    <w:family w:val="auto"/>
    <w:pitch w:val="default"/>
    <w:sig w:usb0="E0002AEF" w:usb1="C0007841" w:usb2="00000009" w:usb3="00000000" w:csb0="400001FF" w:csb1="FFFF0000"/>
  </w:font>
  <w:font w:name="Segoe UI">
    <w:altName w:val="苹方-简"/>
    <w:panose1 w:val="020B0502040204020203"/>
    <w:charset w:val="00"/>
    <w:family w:val="swiss"/>
    <w:pitch w:val="default"/>
    <w:sig w:usb0="00000000" w:usb1="00000000" w:usb2="00000009" w:usb3="00000000" w:csb0="200001FF" w:csb1="00000000"/>
  </w:font>
  <w:font w:name="等线">
    <w:altName w:val="汉仪中等线KW"/>
    <w:panose1 w:val="02010600030101010101"/>
    <w:charset w:val="86"/>
    <w:family w:val="auto"/>
    <w:pitch w:val="default"/>
    <w:sig w:usb0="00000000" w:usb1="00000000" w:usb2="00000016" w:usb3="00000000" w:csb0="0004000F" w:csb1="00000000"/>
  </w:font>
  <w:font w:name="苹方-简">
    <w:panose1 w:val="020B0400000000000000"/>
    <w:charset w:val="86"/>
    <w:family w:val="auto"/>
    <w:pitch w:val="default"/>
    <w:sig w:usb0="A00002FF" w:usb1="7ACFFDFB" w:usb2="00000017" w:usb3="00000000" w:csb0="00040001" w:csb1="00000000"/>
  </w:font>
  <w:font w:name="Kingsoft Sign">
    <w:panose1 w:val="05050102010706020507"/>
    <w:charset w:val="00"/>
    <w:family w:val="auto"/>
    <w:pitch w:val="default"/>
    <w:sig w:usb0="00000000" w:usb1="10000000" w:usb2="00000000" w:usb3="00000000" w:csb0="00000001" w:csb1="00000000"/>
  </w:font>
  <w:font w:name="宋体-简">
    <w:panose1 w:val="02010800040101010101"/>
    <w:charset w:val="86"/>
    <w:family w:val="auto"/>
    <w:pitch w:val="default"/>
    <w:sig w:usb0="00000001" w:usb1="080F0000" w:usb2="00000000" w:usb3="00000000" w:csb0="00040000" w:csb1="00000000"/>
  </w:font>
  <w:font w:name="PingFang SC">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Apple SD Gothic Neo">
    <w:panose1 w:val="02000300000000000000"/>
    <w:charset w:val="81"/>
    <w:family w:val="auto"/>
    <w:pitch w:val="default"/>
    <w:sig w:usb0="00000203" w:usb1="21D12C10" w:usb2="00000010" w:usb3="00000000" w:csb0="00280005" w:csb1="00000000"/>
  </w:font>
  <w:font w:name="Thonburi">
    <w:panose1 w:val="00000400000000000000"/>
    <w:charset w:val="00"/>
    <w:family w:val="auto"/>
    <w:pitch w:val="default"/>
    <w:sig w:usb0="01000000" w:usb1="00000000" w:usb2="00000000" w:usb3="00000000" w:csb0="20000193" w:csb1="4D000000"/>
  </w:font>
  <w:font w:name="Hiragino Sans">
    <w:panose1 w:val="020B0300000000000000"/>
    <w:charset w:val="80"/>
    <w:family w:val="auto"/>
    <w:pitch w:val="default"/>
    <w:sig w:usb0="E00002FF" w:usb1="7AE7FFFF" w:usb2="00000012" w:usb3="00000000" w:csb0="0002000D" w:csb1="00000000"/>
  </w:font>
  <w:font w:name="汉仪中等线KW">
    <w:panose1 w:val="01010104010101010101"/>
    <w:charset w:val="86"/>
    <w:family w:val="auto"/>
    <w:pitch w:val="default"/>
    <w:sig w:usb0="800002BF" w:usb1="004F7CFA"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940ED1"/>
    <w:multiLevelType w:val="singleLevel"/>
    <w:tmpl w:val="83940ED1"/>
    <w:lvl w:ilvl="0" w:tentative="0">
      <w:start w:val="1"/>
      <w:numFmt w:val="bullet"/>
      <w:lvlText w:val=""/>
      <w:lvlJc w:val="left"/>
      <w:pPr>
        <w:ind w:left="420" w:hanging="420"/>
      </w:pPr>
      <w:rPr>
        <w:rFonts w:hint="default" w:ascii="Wingdings" w:hAnsi="Wingdings"/>
      </w:rPr>
    </w:lvl>
  </w:abstractNum>
  <w:abstractNum w:abstractNumId="1">
    <w:nsid w:val="D2D59F3A"/>
    <w:multiLevelType w:val="singleLevel"/>
    <w:tmpl w:val="D2D59F3A"/>
    <w:lvl w:ilvl="0" w:tentative="0">
      <w:start w:val="1"/>
      <w:numFmt w:val="bullet"/>
      <w:lvlText w:val="●"/>
      <w:lvlJc w:val="left"/>
      <w:pPr>
        <w:ind w:left="420" w:hanging="420"/>
      </w:pPr>
      <w:rPr>
        <w:rFonts w:hint="default" w:ascii="Arial" w:hAnsi="Arial" w:cs="Arial"/>
      </w:rPr>
    </w:lvl>
  </w:abstractNum>
  <w:abstractNum w:abstractNumId="2">
    <w:nsid w:val="D3943D35"/>
    <w:multiLevelType w:val="singleLevel"/>
    <w:tmpl w:val="D3943D35"/>
    <w:lvl w:ilvl="0" w:tentative="0">
      <w:start w:val="1"/>
      <w:numFmt w:val="bullet"/>
      <w:lvlText w:val="●"/>
      <w:lvlJc w:val="left"/>
      <w:pPr>
        <w:ind w:left="420" w:hanging="420"/>
      </w:pPr>
      <w:rPr>
        <w:rFonts w:hint="default" w:ascii="Arial" w:hAnsi="Arial" w:cs="Arial"/>
      </w:rPr>
    </w:lvl>
  </w:abstractNum>
  <w:abstractNum w:abstractNumId="3">
    <w:nsid w:val="00FF743B"/>
    <w:multiLevelType w:val="multilevel"/>
    <w:tmpl w:val="00FF743B"/>
    <w:lvl w:ilvl="0" w:tentative="0">
      <w:start w:val="1"/>
      <w:numFmt w:val="lowerLetter"/>
      <w:lvlText w:val="%1)"/>
      <w:lvlJc w:val="left"/>
      <w:pPr>
        <w:ind w:left="1440" w:hanging="360"/>
      </w:pPr>
    </w:lvl>
    <w:lvl w:ilvl="1" w:tentative="0">
      <w:start w:val="1"/>
      <w:numFmt w:val="lowerRoman"/>
      <w:lvlText w:val="%2."/>
      <w:lvlJc w:val="righ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4">
    <w:nsid w:val="08E086C0"/>
    <w:multiLevelType w:val="singleLevel"/>
    <w:tmpl w:val="08E086C0"/>
    <w:lvl w:ilvl="0" w:tentative="0">
      <w:start w:val="1"/>
      <w:numFmt w:val="bullet"/>
      <w:lvlText w:val="●"/>
      <w:lvlJc w:val="left"/>
      <w:pPr>
        <w:ind w:left="420" w:hanging="420"/>
      </w:pPr>
      <w:rPr>
        <w:rFonts w:hint="default" w:ascii="Arial" w:hAnsi="Arial" w:cs="Arial"/>
      </w:rPr>
    </w:lvl>
  </w:abstractNum>
  <w:abstractNum w:abstractNumId="5">
    <w:nsid w:val="13FB37DF"/>
    <w:multiLevelType w:val="multilevel"/>
    <w:tmpl w:val="13FB37DF"/>
    <w:lvl w:ilvl="0" w:tentative="0">
      <w:start w:val="5"/>
      <w:numFmt w:val="bullet"/>
      <w:lvlText w:val=""/>
      <w:lvlJc w:val="left"/>
      <w:pPr>
        <w:ind w:left="800" w:hanging="440"/>
      </w:pPr>
      <w:rPr>
        <w:rFonts w:hint="default" w:ascii="Symbol" w:hAnsi="Symbol" w:eastAsia="宋体" w:cs="Times New Roman"/>
      </w:rPr>
    </w:lvl>
    <w:lvl w:ilvl="1" w:tentative="0">
      <w:start w:val="5"/>
      <w:numFmt w:val="bullet"/>
      <w:lvlText w:val=""/>
      <w:lvlJc w:val="left"/>
      <w:pPr>
        <w:ind w:left="1520" w:hanging="440"/>
      </w:pPr>
      <w:rPr>
        <w:rFonts w:hint="default" w:ascii="Symbol" w:hAnsi="Symbol" w:eastAsia="宋体" w:cs="Times New Roman"/>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1994A3E8"/>
    <w:multiLevelType w:val="singleLevel"/>
    <w:tmpl w:val="1994A3E8"/>
    <w:lvl w:ilvl="0" w:tentative="0">
      <w:start w:val="1"/>
      <w:numFmt w:val="bullet"/>
      <w:lvlText w:val=""/>
      <w:lvlJc w:val="left"/>
      <w:pPr>
        <w:tabs>
          <w:tab w:val="left" w:pos="420"/>
        </w:tabs>
        <w:ind w:left="840" w:hanging="420"/>
      </w:pPr>
      <w:rPr>
        <w:rFonts w:hint="default" w:ascii="Wingdings" w:hAnsi="Wingdings"/>
      </w:rPr>
    </w:lvl>
  </w:abstractNum>
  <w:abstractNum w:abstractNumId="7">
    <w:nsid w:val="26BA5E29"/>
    <w:multiLevelType w:val="multilevel"/>
    <w:tmpl w:val="26BA5E29"/>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3A877D64"/>
    <w:multiLevelType w:val="singleLevel"/>
    <w:tmpl w:val="3A877D64"/>
    <w:lvl w:ilvl="0" w:tentative="0">
      <w:start w:val="1"/>
      <w:numFmt w:val="decimal"/>
      <w:pStyle w:val="41"/>
      <w:lvlText w:val="[%1]"/>
      <w:lvlJc w:val="left"/>
      <w:pPr>
        <w:tabs>
          <w:tab w:val="left" w:pos="360"/>
        </w:tabs>
        <w:ind w:left="360" w:hanging="360"/>
      </w:pPr>
    </w:lvl>
  </w:abstractNum>
  <w:abstractNum w:abstractNumId="9">
    <w:nsid w:val="42F338AB"/>
    <w:multiLevelType w:val="multilevel"/>
    <w:tmpl w:val="42F338AB"/>
    <w:lvl w:ilvl="0" w:tentative="0">
      <w:start w:val="1"/>
      <w:numFmt w:val="bullet"/>
      <w:pStyle w:val="112"/>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45E05BD5"/>
    <w:multiLevelType w:val="multilevel"/>
    <w:tmpl w:val="45E05BD5"/>
    <w:lvl w:ilvl="0" w:tentative="0">
      <w:start w:val="1"/>
      <w:numFmt w:val="decimal"/>
      <w:pStyle w:val="85"/>
      <w:lvlText w:val="[%1]."/>
      <w:lvlJc w:val="left"/>
      <w:pPr>
        <w:tabs>
          <w:tab w:val="left" w:pos="432"/>
        </w:tabs>
        <w:ind w:left="432" w:hanging="432"/>
      </w:pPr>
      <w:rPr>
        <w:rFonts w:hint="default"/>
      </w:rPr>
    </w:lvl>
    <w:lvl w:ilvl="1" w:tentative="0">
      <w:start w:val="1"/>
      <w:numFmt w:val="bullet"/>
      <w:lvlText w:val=""/>
      <w:lvlJc w:val="left"/>
      <w:pPr>
        <w:tabs>
          <w:tab w:val="left" w:pos="360"/>
        </w:tabs>
        <w:ind w:left="360" w:hanging="360"/>
      </w:pPr>
      <w:rPr>
        <w:rFonts w:hint="default" w:ascii="Symbol" w:hAnsi="Symbol"/>
        <w:lang w:val="en-U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500A476D"/>
    <w:multiLevelType w:val="multilevel"/>
    <w:tmpl w:val="500A476D"/>
    <w:lvl w:ilvl="0" w:tentative="0">
      <w:start w:val="5"/>
      <w:numFmt w:val="bullet"/>
      <w:lvlText w:val=""/>
      <w:lvlJc w:val="left"/>
      <w:pPr>
        <w:ind w:left="800" w:hanging="440"/>
      </w:pPr>
      <w:rPr>
        <w:rFonts w:hint="default" w:ascii="Symbol" w:hAnsi="Symbol"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52BF1D56"/>
    <w:multiLevelType w:val="multilevel"/>
    <w:tmpl w:val="52BF1D56"/>
    <w:lvl w:ilvl="0" w:tentative="0">
      <w:start w:val="0"/>
      <w:numFmt w:val="bullet"/>
      <w:lvlText w:val="-"/>
      <w:lvlJc w:val="left"/>
      <w:pPr>
        <w:ind w:left="720" w:hanging="360"/>
      </w:pPr>
      <w:rPr>
        <w:rFonts w:hint="default" w:ascii="Times New Roman" w:hAnsi="Times New Roman" w:eastAsia="MS Mincho"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538D21C4"/>
    <w:multiLevelType w:val="multilevel"/>
    <w:tmpl w:val="538D21C4"/>
    <w:lvl w:ilvl="0" w:tentative="0">
      <w:start w:val="1"/>
      <w:numFmt w:val="decimal"/>
      <w:pStyle w:val="2"/>
      <w:lvlText w:val="%1"/>
      <w:lvlJc w:val="left"/>
      <w:pPr>
        <w:ind w:left="432" w:hanging="432"/>
      </w:pPr>
      <w:rPr>
        <w:rFonts w:hint="eastAsia"/>
      </w:r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14">
    <w:nsid w:val="61FB33F7"/>
    <w:multiLevelType w:val="multilevel"/>
    <w:tmpl w:val="61FB33F7"/>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15">
    <w:nsid w:val="626918EF"/>
    <w:multiLevelType w:val="multilevel"/>
    <w:tmpl w:val="626918EF"/>
    <w:lvl w:ilvl="0" w:tentative="0">
      <w:start w:val="1"/>
      <w:numFmt w:val="decimal"/>
      <w:pStyle w:val="129"/>
      <w:suff w:val="space"/>
      <w:lvlText w:val="Proposal %1: "/>
      <w:lvlJc w:val="left"/>
      <w:pPr>
        <w:tabs>
          <w:tab w:val="left" w:pos="420"/>
        </w:tabs>
        <w:ind w:left="0" w:firstLine="0"/>
      </w:pPr>
      <w:rPr>
        <w:rFonts w:hint="default" w:ascii="Times New Roman" w:hAnsi="Times New Roman"/>
        <w:b/>
        <w:i/>
        <w:iCs/>
        <w:caps w:val="0"/>
        <w:smallCaps w:val="0"/>
        <w:strike w:val="0"/>
        <w:dstrike w:val="0"/>
        <w:vanish w:val="0"/>
        <w:color w:val="auto"/>
        <w:spacing w:val="0"/>
        <w:position w:val="0"/>
        <w:sz w:val="20"/>
        <w:szCs w:val="2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68B663FC"/>
    <w:multiLevelType w:val="multilevel"/>
    <w:tmpl w:val="68B663FC"/>
    <w:lvl w:ilvl="0" w:tentative="0">
      <w:start w:val="1"/>
      <w:numFmt w:val="bullet"/>
      <w:pStyle w:val="115"/>
      <w:lvlText w:val=""/>
      <w:lvlJc w:val="left"/>
      <w:pPr>
        <w:tabs>
          <w:tab w:val="left" w:pos="360"/>
        </w:tabs>
        <w:ind w:left="360" w:hanging="360"/>
      </w:pPr>
      <w:rPr>
        <w:rFonts w:hint="default" w:ascii="Symbol" w:hAnsi="Symbol"/>
      </w:rPr>
    </w:lvl>
    <w:lvl w:ilvl="1" w:tentative="0">
      <w:start w:val="1"/>
      <w:numFmt w:val="bullet"/>
      <w:lvlText w:val="o"/>
      <w:lvlJc w:val="left"/>
      <w:pPr>
        <w:tabs>
          <w:tab w:val="left" w:pos="1080"/>
        </w:tabs>
        <w:ind w:left="1080" w:hanging="360"/>
      </w:pPr>
      <w:rPr>
        <w:rFonts w:hint="default" w:ascii="Courier New" w:hAnsi="Courier New" w:cs="Courier New"/>
      </w:rPr>
    </w:lvl>
    <w:lvl w:ilvl="2" w:tentative="0">
      <w:start w:val="1"/>
      <w:numFmt w:val="bullet"/>
      <w:lvlText w:val=""/>
      <w:lvlJc w:val="left"/>
      <w:pPr>
        <w:tabs>
          <w:tab w:val="left" w:pos="1800"/>
        </w:tabs>
        <w:ind w:left="1800" w:hanging="360"/>
      </w:pPr>
      <w:rPr>
        <w:rFonts w:hint="default" w:ascii="Wingdings" w:hAnsi="Wingdings"/>
      </w:rPr>
    </w:lvl>
    <w:lvl w:ilvl="3" w:tentative="0">
      <w:start w:val="1"/>
      <w:numFmt w:val="bullet"/>
      <w:lvlText w:val=""/>
      <w:lvlJc w:val="left"/>
      <w:pPr>
        <w:tabs>
          <w:tab w:val="left" w:pos="2520"/>
        </w:tabs>
        <w:ind w:left="2520" w:hanging="360"/>
      </w:pPr>
      <w:rPr>
        <w:rFonts w:hint="default" w:ascii="Symbol" w:hAnsi="Symbol"/>
      </w:rPr>
    </w:lvl>
    <w:lvl w:ilvl="4" w:tentative="0">
      <w:start w:val="1"/>
      <w:numFmt w:val="bullet"/>
      <w:lvlText w:val="o"/>
      <w:lvlJc w:val="left"/>
      <w:pPr>
        <w:tabs>
          <w:tab w:val="left" w:pos="3240"/>
        </w:tabs>
        <w:ind w:left="3240" w:hanging="360"/>
      </w:pPr>
      <w:rPr>
        <w:rFonts w:hint="default" w:ascii="Courier New" w:hAnsi="Courier New" w:cs="Courier New"/>
      </w:rPr>
    </w:lvl>
    <w:lvl w:ilvl="5" w:tentative="0">
      <w:start w:val="1"/>
      <w:numFmt w:val="bullet"/>
      <w:lvlText w:val=""/>
      <w:lvlJc w:val="left"/>
      <w:pPr>
        <w:tabs>
          <w:tab w:val="left" w:pos="3960"/>
        </w:tabs>
        <w:ind w:left="3960" w:hanging="360"/>
      </w:pPr>
      <w:rPr>
        <w:rFonts w:hint="default" w:ascii="Wingdings" w:hAnsi="Wingdings"/>
      </w:rPr>
    </w:lvl>
    <w:lvl w:ilvl="6" w:tentative="0">
      <w:start w:val="1"/>
      <w:numFmt w:val="bullet"/>
      <w:lvlText w:val=""/>
      <w:lvlJc w:val="left"/>
      <w:pPr>
        <w:tabs>
          <w:tab w:val="left" w:pos="4680"/>
        </w:tabs>
        <w:ind w:left="4680" w:hanging="360"/>
      </w:pPr>
      <w:rPr>
        <w:rFonts w:hint="default" w:ascii="Symbol" w:hAnsi="Symbol"/>
      </w:rPr>
    </w:lvl>
    <w:lvl w:ilvl="7" w:tentative="0">
      <w:start w:val="1"/>
      <w:numFmt w:val="bullet"/>
      <w:lvlText w:val="o"/>
      <w:lvlJc w:val="left"/>
      <w:pPr>
        <w:tabs>
          <w:tab w:val="left" w:pos="5400"/>
        </w:tabs>
        <w:ind w:left="5400" w:hanging="360"/>
      </w:pPr>
      <w:rPr>
        <w:rFonts w:hint="default" w:ascii="Courier New" w:hAnsi="Courier New" w:cs="Courier New"/>
      </w:rPr>
    </w:lvl>
    <w:lvl w:ilvl="8" w:tentative="0">
      <w:start w:val="1"/>
      <w:numFmt w:val="bullet"/>
      <w:lvlText w:val=""/>
      <w:lvlJc w:val="left"/>
      <w:pPr>
        <w:tabs>
          <w:tab w:val="left" w:pos="6120"/>
        </w:tabs>
        <w:ind w:left="6120" w:hanging="360"/>
      </w:pPr>
      <w:rPr>
        <w:rFonts w:hint="default" w:ascii="Wingdings" w:hAnsi="Wingdings"/>
      </w:rPr>
    </w:lvl>
  </w:abstractNum>
  <w:abstractNum w:abstractNumId="17">
    <w:nsid w:val="6E760327"/>
    <w:multiLevelType w:val="multilevel"/>
    <w:tmpl w:val="6E760327"/>
    <w:lvl w:ilvl="0" w:tentative="0">
      <w:start w:val="1"/>
      <w:numFmt w:val="decimal"/>
      <w:pStyle w:val="107"/>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GB"/>
      </w:rPr>
    </w:lvl>
    <w:lvl w:ilvl="2" w:tentative="0">
      <w:start w:val="1"/>
      <w:numFmt w:val="decimal"/>
      <w:lvlText w:val="%1.%2.%3"/>
      <w:lvlJc w:val="left"/>
      <w:pPr>
        <w:tabs>
          <w:tab w:val="left" w:pos="2564"/>
        </w:tabs>
        <w:ind w:left="2564" w:hanging="2564"/>
      </w:pPr>
      <w:rPr>
        <w:rFonts w:hint="default"/>
      </w:rPr>
    </w:lvl>
    <w:lvl w:ilvl="3" w:tentative="0">
      <w:start w:val="1"/>
      <w:numFmt w:val="decimal"/>
      <w:lvlText w:val="%1.%2.%3.%4"/>
      <w:lvlJc w:val="left"/>
      <w:pPr>
        <w:tabs>
          <w:tab w:val="left" w:pos="1290"/>
        </w:tabs>
        <w:ind w:left="1290" w:hanging="1290"/>
      </w:pPr>
      <w:rPr>
        <w:rFonts w:hint="default"/>
      </w:rPr>
    </w:lvl>
    <w:lvl w:ilvl="4" w:tentative="0">
      <w:start w:val="1"/>
      <w:numFmt w:val="decimal"/>
      <w:lvlText w:val="%1.%2.%3.%4.%5"/>
      <w:lvlJc w:val="left"/>
      <w:pPr>
        <w:tabs>
          <w:tab w:val="left" w:pos="1080"/>
        </w:tabs>
        <w:ind w:left="1008" w:hanging="1008"/>
      </w:pPr>
      <w:rPr>
        <w:rFonts w:hint="default"/>
      </w:rPr>
    </w:lvl>
    <w:lvl w:ilvl="5" w:tentative="0">
      <w:start w:val="1"/>
      <w:numFmt w:val="decimal"/>
      <w:lvlText w:val="%1.%2.%3.%4.%5.%6"/>
      <w:lvlJc w:val="left"/>
      <w:pPr>
        <w:tabs>
          <w:tab w:val="left" w:pos="1440"/>
        </w:tabs>
        <w:ind w:left="1152" w:hanging="1152"/>
      </w:pPr>
      <w:rPr>
        <w:rFonts w:hint="default"/>
      </w:rPr>
    </w:lvl>
    <w:lvl w:ilvl="6" w:tentative="0">
      <w:start w:val="1"/>
      <w:numFmt w:val="decimal"/>
      <w:lvlText w:val="%1.%2.%3.%4.%5.%6.%7"/>
      <w:lvlJc w:val="left"/>
      <w:pPr>
        <w:tabs>
          <w:tab w:val="left" w:pos="1800"/>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18">
    <w:nsid w:val="6F2B1D76"/>
    <w:multiLevelType w:val="multilevel"/>
    <w:tmpl w:val="6F2B1D76"/>
    <w:lvl w:ilvl="0" w:tentative="0">
      <w:start w:val="1"/>
      <w:numFmt w:val="bullet"/>
      <w:lvlText w:val=""/>
      <w:lvlJc w:val="left"/>
      <w:pPr>
        <w:ind w:left="773" w:hanging="360"/>
      </w:pPr>
      <w:rPr>
        <w:rFonts w:hint="default" w:ascii="Symbol" w:hAnsi="Symbol"/>
      </w:rPr>
    </w:lvl>
    <w:lvl w:ilvl="1" w:tentative="0">
      <w:start w:val="1"/>
      <w:numFmt w:val="bullet"/>
      <w:lvlText w:val="o"/>
      <w:lvlJc w:val="left"/>
      <w:pPr>
        <w:ind w:left="1493" w:hanging="360"/>
      </w:pPr>
      <w:rPr>
        <w:rFonts w:hint="default" w:ascii="Courier New" w:hAnsi="Courier New" w:cs="Courier New"/>
      </w:rPr>
    </w:lvl>
    <w:lvl w:ilvl="2" w:tentative="0">
      <w:start w:val="1"/>
      <w:numFmt w:val="bullet"/>
      <w:lvlText w:val=""/>
      <w:lvlJc w:val="left"/>
      <w:pPr>
        <w:ind w:left="2213" w:hanging="360"/>
      </w:pPr>
      <w:rPr>
        <w:rFonts w:hint="default" w:ascii="Wingdings" w:hAnsi="Wingdings"/>
      </w:rPr>
    </w:lvl>
    <w:lvl w:ilvl="3" w:tentative="0">
      <w:start w:val="1"/>
      <w:numFmt w:val="bullet"/>
      <w:lvlText w:val=""/>
      <w:lvlJc w:val="left"/>
      <w:pPr>
        <w:ind w:left="2933" w:hanging="360"/>
      </w:pPr>
      <w:rPr>
        <w:rFonts w:hint="default" w:ascii="Symbol" w:hAnsi="Symbol"/>
      </w:rPr>
    </w:lvl>
    <w:lvl w:ilvl="4" w:tentative="0">
      <w:start w:val="1"/>
      <w:numFmt w:val="bullet"/>
      <w:lvlText w:val="o"/>
      <w:lvlJc w:val="left"/>
      <w:pPr>
        <w:ind w:left="3653" w:hanging="360"/>
      </w:pPr>
      <w:rPr>
        <w:rFonts w:hint="default" w:ascii="Courier New" w:hAnsi="Courier New" w:cs="Courier New"/>
      </w:rPr>
    </w:lvl>
    <w:lvl w:ilvl="5" w:tentative="0">
      <w:start w:val="1"/>
      <w:numFmt w:val="bullet"/>
      <w:lvlText w:val=""/>
      <w:lvlJc w:val="left"/>
      <w:pPr>
        <w:ind w:left="4373" w:hanging="360"/>
      </w:pPr>
      <w:rPr>
        <w:rFonts w:hint="default" w:ascii="Wingdings" w:hAnsi="Wingdings"/>
      </w:rPr>
    </w:lvl>
    <w:lvl w:ilvl="6" w:tentative="0">
      <w:start w:val="1"/>
      <w:numFmt w:val="bullet"/>
      <w:lvlText w:val=""/>
      <w:lvlJc w:val="left"/>
      <w:pPr>
        <w:ind w:left="5093" w:hanging="360"/>
      </w:pPr>
      <w:rPr>
        <w:rFonts w:hint="default" w:ascii="Symbol" w:hAnsi="Symbol"/>
      </w:rPr>
    </w:lvl>
    <w:lvl w:ilvl="7" w:tentative="0">
      <w:start w:val="1"/>
      <w:numFmt w:val="bullet"/>
      <w:lvlText w:val="o"/>
      <w:lvlJc w:val="left"/>
      <w:pPr>
        <w:ind w:left="5813" w:hanging="360"/>
      </w:pPr>
      <w:rPr>
        <w:rFonts w:hint="default" w:ascii="Courier New" w:hAnsi="Courier New" w:cs="Courier New"/>
      </w:rPr>
    </w:lvl>
    <w:lvl w:ilvl="8" w:tentative="0">
      <w:start w:val="1"/>
      <w:numFmt w:val="bullet"/>
      <w:lvlText w:val=""/>
      <w:lvlJc w:val="left"/>
      <w:pPr>
        <w:ind w:left="6533" w:hanging="360"/>
      </w:pPr>
      <w:rPr>
        <w:rFonts w:hint="default" w:ascii="Wingdings" w:hAnsi="Wingdings"/>
      </w:rPr>
    </w:lvl>
  </w:abstractNum>
  <w:abstractNum w:abstractNumId="19">
    <w:nsid w:val="736D6E2A"/>
    <w:multiLevelType w:val="multilevel"/>
    <w:tmpl w:val="736D6E2A"/>
    <w:lvl w:ilvl="0" w:tentative="0">
      <w:start w:val="1"/>
      <w:numFmt w:val="decimal"/>
      <w:pStyle w:val="18"/>
      <w:lvlText w:val="[%1]"/>
      <w:lvlJc w:val="left"/>
      <w:pPr>
        <w:tabs>
          <w:tab w:val="left" w:pos="2041"/>
        </w:tabs>
        <w:ind w:left="2041" w:hanging="73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0">
    <w:nsid w:val="74871FD9"/>
    <w:multiLevelType w:val="multilevel"/>
    <w:tmpl w:val="74871FD9"/>
    <w:lvl w:ilvl="0" w:tentative="0">
      <w:start w:val="1"/>
      <w:numFmt w:val="bullet"/>
      <w:pStyle w:val="125"/>
      <w:lvlText w:val="•"/>
      <w:lvlJc w:val="left"/>
      <w:pPr>
        <w:tabs>
          <w:tab w:val="left" w:pos="720"/>
        </w:tabs>
        <w:ind w:left="720" w:hanging="360"/>
      </w:pPr>
      <w:rPr>
        <w:rFonts w:hint="default" w:ascii="Times New Roman" w:hAnsi="Times New Roman"/>
      </w:rPr>
    </w:lvl>
    <w:lvl w:ilvl="1" w:tentative="0">
      <w:start w:val="1"/>
      <w:numFmt w:val="bullet"/>
      <w:lvlText w:val="•"/>
      <w:lvlJc w:val="left"/>
      <w:pPr>
        <w:tabs>
          <w:tab w:val="left" w:pos="1440"/>
        </w:tabs>
        <w:ind w:left="1440" w:hanging="360"/>
      </w:pPr>
      <w:rPr>
        <w:rFonts w:hint="default" w:ascii="Times New Roman" w:hAnsi="Times New Roman"/>
      </w:rPr>
    </w:lvl>
    <w:lvl w:ilvl="2" w:tentative="0">
      <w:start w:val="1"/>
      <w:numFmt w:val="bullet"/>
      <w:lvlText w:val="•"/>
      <w:lvlJc w:val="left"/>
      <w:pPr>
        <w:tabs>
          <w:tab w:val="left" w:pos="2160"/>
        </w:tabs>
        <w:ind w:left="2160" w:hanging="360"/>
      </w:pPr>
      <w:rPr>
        <w:rFonts w:hint="default" w:ascii="Times New Roman" w:hAnsi="Times New Roman"/>
      </w:rPr>
    </w:lvl>
    <w:lvl w:ilvl="3" w:tentative="0">
      <w:start w:val="1"/>
      <w:numFmt w:val="bullet"/>
      <w:lvlText w:val="•"/>
      <w:lvlJc w:val="left"/>
      <w:pPr>
        <w:tabs>
          <w:tab w:val="left" w:pos="2880"/>
        </w:tabs>
        <w:ind w:left="2880" w:hanging="360"/>
      </w:pPr>
      <w:rPr>
        <w:rFonts w:hint="default" w:ascii="Times New Roman" w:hAnsi="Times New Roman"/>
      </w:rPr>
    </w:lvl>
    <w:lvl w:ilvl="4" w:tentative="0">
      <w:start w:val="1"/>
      <w:numFmt w:val="bullet"/>
      <w:lvlText w:val="•"/>
      <w:lvlJc w:val="left"/>
      <w:pPr>
        <w:tabs>
          <w:tab w:val="left" w:pos="3600"/>
        </w:tabs>
        <w:ind w:left="3600" w:hanging="360"/>
      </w:pPr>
      <w:rPr>
        <w:rFonts w:hint="default" w:ascii="Times New Roman" w:hAnsi="Times New Roman"/>
      </w:rPr>
    </w:lvl>
    <w:lvl w:ilvl="5" w:tentative="0">
      <w:start w:val="1"/>
      <w:numFmt w:val="bullet"/>
      <w:lvlText w:val="•"/>
      <w:lvlJc w:val="left"/>
      <w:pPr>
        <w:tabs>
          <w:tab w:val="left" w:pos="4320"/>
        </w:tabs>
        <w:ind w:left="4320" w:hanging="360"/>
      </w:pPr>
      <w:rPr>
        <w:rFonts w:hint="default" w:ascii="Times New Roman" w:hAnsi="Times New Roman"/>
      </w:rPr>
    </w:lvl>
    <w:lvl w:ilvl="6" w:tentative="0">
      <w:start w:val="1"/>
      <w:numFmt w:val="bullet"/>
      <w:lvlText w:val="•"/>
      <w:lvlJc w:val="left"/>
      <w:pPr>
        <w:tabs>
          <w:tab w:val="left" w:pos="5040"/>
        </w:tabs>
        <w:ind w:left="5040" w:hanging="360"/>
      </w:pPr>
      <w:rPr>
        <w:rFonts w:hint="default" w:ascii="Times New Roman" w:hAnsi="Times New Roman"/>
      </w:rPr>
    </w:lvl>
    <w:lvl w:ilvl="7" w:tentative="0">
      <w:start w:val="1"/>
      <w:numFmt w:val="bullet"/>
      <w:lvlText w:val="•"/>
      <w:lvlJc w:val="left"/>
      <w:pPr>
        <w:tabs>
          <w:tab w:val="left" w:pos="5760"/>
        </w:tabs>
        <w:ind w:left="5760" w:hanging="360"/>
      </w:pPr>
      <w:rPr>
        <w:rFonts w:hint="default" w:ascii="Times New Roman" w:hAnsi="Times New Roman"/>
      </w:rPr>
    </w:lvl>
    <w:lvl w:ilvl="8" w:tentative="0">
      <w:start w:val="1"/>
      <w:numFmt w:val="bullet"/>
      <w:lvlText w:val="•"/>
      <w:lvlJc w:val="left"/>
      <w:pPr>
        <w:tabs>
          <w:tab w:val="left" w:pos="6480"/>
        </w:tabs>
        <w:ind w:left="6480" w:hanging="360"/>
      </w:pPr>
      <w:rPr>
        <w:rFonts w:hint="default" w:ascii="Times New Roman" w:hAnsi="Times New Roman"/>
      </w:rPr>
    </w:lvl>
  </w:abstractNum>
  <w:abstractNum w:abstractNumId="21">
    <w:nsid w:val="74CC7506"/>
    <w:multiLevelType w:val="multilevel"/>
    <w:tmpl w:val="74CC7506"/>
    <w:lvl w:ilvl="0" w:tentative="0">
      <w:start w:val="1"/>
      <w:numFmt w:val="decimal"/>
      <w:pStyle w:val="59"/>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22">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89"/>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799F87F0"/>
    <w:multiLevelType w:val="singleLevel"/>
    <w:tmpl w:val="799F87F0"/>
    <w:lvl w:ilvl="0" w:tentative="0">
      <w:start w:val="1"/>
      <w:numFmt w:val="bullet"/>
      <w:lvlText w:val=""/>
      <w:lvlJc w:val="left"/>
      <w:pPr>
        <w:tabs>
          <w:tab w:val="left" w:pos="420"/>
        </w:tabs>
        <w:ind w:left="840" w:hanging="420"/>
      </w:pPr>
      <w:rPr>
        <w:rFonts w:hint="default" w:ascii="Wingdings" w:hAnsi="Wingdings"/>
      </w:rPr>
    </w:lvl>
  </w:abstractNum>
  <w:abstractNum w:abstractNumId="24">
    <w:nsid w:val="7B6A9995"/>
    <w:multiLevelType w:val="singleLevel"/>
    <w:tmpl w:val="7B6A9995"/>
    <w:lvl w:ilvl="0" w:tentative="0">
      <w:start w:val="1"/>
      <w:numFmt w:val="bullet"/>
      <w:lvlText w:val=""/>
      <w:lvlJc w:val="left"/>
      <w:pPr>
        <w:ind w:left="420" w:hanging="420"/>
      </w:pPr>
      <w:rPr>
        <w:rFonts w:hint="default" w:ascii="Wingdings" w:hAnsi="Wingdings"/>
      </w:rPr>
    </w:lvl>
  </w:abstractNum>
  <w:abstractNum w:abstractNumId="25">
    <w:nsid w:val="7BC330F5"/>
    <w:multiLevelType w:val="multilevel"/>
    <w:tmpl w:val="7BC330F5"/>
    <w:lvl w:ilvl="0" w:tentative="0">
      <w:start w:val="1"/>
      <w:numFmt w:val="bullet"/>
      <w:pStyle w:val="43"/>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3"/>
  </w:num>
  <w:num w:numId="2">
    <w:abstractNumId w:val="19"/>
  </w:num>
  <w:num w:numId="3">
    <w:abstractNumId w:val="8"/>
  </w:num>
  <w:num w:numId="4">
    <w:abstractNumId w:val="25"/>
  </w:num>
  <w:num w:numId="5">
    <w:abstractNumId w:val="21"/>
  </w:num>
  <w:num w:numId="6">
    <w:abstractNumId w:val="10"/>
  </w:num>
  <w:num w:numId="7">
    <w:abstractNumId w:val="22"/>
  </w:num>
  <w:num w:numId="8">
    <w:abstractNumId w:val="17"/>
  </w:num>
  <w:num w:numId="9">
    <w:abstractNumId w:val="9"/>
  </w:num>
  <w:num w:numId="10">
    <w:abstractNumId w:val="16"/>
  </w:num>
  <w:num w:numId="11">
    <w:abstractNumId w:val="20"/>
  </w:num>
  <w:num w:numId="12">
    <w:abstractNumId w:val="15"/>
  </w:num>
  <w:num w:numId="13">
    <w:abstractNumId w:val="12"/>
  </w:num>
  <w:num w:numId="14">
    <w:abstractNumId w:val="14"/>
  </w:num>
  <w:num w:numId="15">
    <w:abstractNumId w:val="3"/>
  </w:num>
  <w:num w:numId="16">
    <w:abstractNumId w:val="18"/>
  </w:num>
  <w:num w:numId="17">
    <w:abstractNumId w:val="24"/>
  </w:num>
  <w:num w:numId="18">
    <w:abstractNumId w:val="0"/>
  </w:num>
  <w:num w:numId="19">
    <w:abstractNumId w:val="23"/>
  </w:num>
  <w:num w:numId="20">
    <w:abstractNumId w:val="6"/>
  </w:num>
  <w:num w:numId="21">
    <w:abstractNumId w:val="11"/>
  </w:num>
  <w:num w:numId="22">
    <w:abstractNumId w:val="5"/>
  </w:num>
  <w:num w:numId="23">
    <w:abstractNumId w:val="2"/>
  </w:num>
  <w:num w:numId="24">
    <w:abstractNumId w:val="4"/>
  </w:num>
  <w:num w:numId="25">
    <w:abstractNumId w:val="1"/>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7"/>
  <w:embedSystemFonts/>
  <w:bordersDoNotSurroundHeader w:val="0"/>
  <w:bordersDoNotSurroundFooter w:val="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5"/>
  <w:hyphenationZone w:val="425"/>
  <w:doNotHyphenateCaps/>
  <w:drawingGridHorizontalSpacing w:val="120"/>
  <w:drawingGridVerticalSpacing w:val="120"/>
  <w:displayHorizontalDrawingGridEvery w:val="0"/>
  <w:displayVerticalDrawingGridEvery w:val="2"/>
  <w:doNotUseMarginsForDrawingGridOrigin w:val="1"/>
  <w:drawingGridHorizontalOrigin w:val="1800"/>
  <w:drawingGridVerticalOrigin w:val="1440"/>
  <w:doNotShadeFormData w:val="1"/>
  <w:characterSpacingControl w:val="compressPunctuation"/>
  <w:footnotePr>
    <w:footnote w:id="0"/>
    <w:footnote w:id="1"/>
  </w:foot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A5D"/>
    <w:rsid w:val="00000B95"/>
    <w:rsid w:val="00000D04"/>
    <w:rsid w:val="00000DB2"/>
    <w:rsid w:val="00001D33"/>
    <w:rsid w:val="000027CE"/>
    <w:rsid w:val="00002893"/>
    <w:rsid w:val="0000312C"/>
    <w:rsid w:val="0000338D"/>
    <w:rsid w:val="000033A3"/>
    <w:rsid w:val="00003410"/>
    <w:rsid w:val="00003605"/>
    <w:rsid w:val="00003776"/>
    <w:rsid w:val="00003C56"/>
    <w:rsid w:val="00003C89"/>
    <w:rsid w:val="00003D0F"/>
    <w:rsid w:val="00003EC2"/>
    <w:rsid w:val="000040A9"/>
    <w:rsid w:val="0000413A"/>
    <w:rsid w:val="0000458E"/>
    <w:rsid w:val="00004849"/>
    <w:rsid w:val="00004CF1"/>
    <w:rsid w:val="00004E70"/>
    <w:rsid w:val="00005A60"/>
    <w:rsid w:val="00005CB9"/>
    <w:rsid w:val="00005DBA"/>
    <w:rsid w:val="000067A0"/>
    <w:rsid w:val="00006847"/>
    <w:rsid w:val="000072B6"/>
    <w:rsid w:val="00007791"/>
    <w:rsid w:val="00007813"/>
    <w:rsid w:val="000078BB"/>
    <w:rsid w:val="00007A41"/>
    <w:rsid w:val="00007B3E"/>
    <w:rsid w:val="00007F78"/>
    <w:rsid w:val="00010007"/>
    <w:rsid w:val="000104EA"/>
    <w:rsid w:val="0001074C"/>
    <w:rsid w:val="00010958"/>
    <w:rsid w:val="000109E6"/>
    <w:rsid w:val="00010A04"/>
    <w:rsid w:val="000114C2"/>
    <w:rsid w:val="00011943"/>
    <w:rsid w:val="00011C60"/>
    <w:rsid w:val="00011F67"/>
    <w:rsid w:val="00012028"/>
    <w:rsid w:val="00012626"/>
    <w:rsid w:val="000126BF"/>
    <w:rsid w:val="00012862"/>
    <w:rsid w:val="000128E6"/>
    <w:rsid w:val="000133CB"/>
    <w:rsid w:val="0001386F"/>
    <w:rsid w:val="00013A54"/>
    <w:rsid w:val="00013EEE"/>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875"/>
    <w:rsid w:val="00017D8A"/>
    <w:rsid w:val="0002052C"/>
    <w:rsid w:val="0002059E"/>
    <w:rsid w:val="00020E07"/>
    <w:rsid w:val="000210A9"/>
    <w:rsid w:val="000211EB"/>
    <w:rsid w:val="00021498"/>
    <w:rsid w:val="00021B29"/>
    <w:rsid w:val="00021B92"/>
    <w:rsid w:val="00021E83"/>
    <w:rsid w:val="000227A5"/>
    <w:rsid w:val="00022977"/>
    <w:rsid w:val="00022E67"/>
    <w:rsid w:val="0002330F"/>
    <w:rsid w:val="00023388"/>
    <w:rsid w:val="00023425"/>
    <w:rsid w:val="00023798"/>
    <w:rsid w:val="00023875"/>
    <w:rsid w:val="00023A6F"/>
    <w:rsid w:val="00023B5F"/>
    <w:rsid w:val="00023B81"/>
    <w:rsid w:val="00023E73"/>
    <w:rsid w:val="00023F59"/>
    <w:rsid w:val="000241BE"/>
    <w:rsid w:val="000242F2"/>
    <w:rsid w:val="000243F5"/>
    <w:rsid w:val="00024537"/>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0E"/>
    <w:rsid w:val="0002732A"/>
    <w:rsid w:val="000273CD"/>
    <w:rsid w:val="000275C6"/>
    <w:rsid w:val="000276E6"/>
    <w:rsid w:val="0002771C"/>
    <w:rsid w:val="0002799E"/>
    <w:rsid w:val="00027AD6"/>
    <w:rsid w:val="00027B6B"/>
    <w:rsid w:val="00027F8C"/>
    <w:rsid w:val="0003024C"/>
    <w:rsid w:val="00030255"/>
    <w:rsid w:val="00030263"/>
    <w:rsid w:val="00030270"/>
    <w:rsid w:val="000307E0"/>
    <w:rsid w:val="00030C0E"/>
    <w:rsid w:val="00031089"/>
    <w:rsid w:val="000310B5"/>
    <w:rsid w:val="00031664"/>
    <w:rsid w:val="000318C3"/>
    <w:rsid w:val="00031A90"/>
    <w:rsid w:val="00031ADB"/>
    <w:rsid w:val="00031B3F"/>
    <w:rsid w:val="00031E3B"/>
    <w:rsid w:val="00032056"/>
    <w:rsid w:val="000322D5"/>
    <w:rsid w:val="00032520"/>
    <w:rsid w:val="000328CA"/>
    <w:rsid w:val="00032C0A"/>
    <w:rsid w:val="00032E40"/>
    <w:rsid w:val="000334BF"/>
    <w:rsid w:val="000334FE"/>
    <w:rsid w:val="0003376B"/>
    <w:rsid w:val="00033B2B"/>
    <w:rsid w:val="00033D2E"/>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4DB"/>
    <w:rsid w:val="00037BB2"/>
    <w:rsid w:val="00037E5E"/>
    <w:rsid w:val="0004013F"/>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5106E"/>
    <w:rsid w:val="000512BF"/>
    <w:rsid w:val="000512C9"/>
    <w:rsid w:val="0005131C"/>
    <w:rsid w:val="00051844"/>
    <w:rsid w:val="0005188A"/>
    <w:rsid w:val="0005195B"/>
    <w:rsid w:val="00051E6D"/>
    <w:rsid w:val="000520C3"/>
    <w:rsid w:val="000523BE"/>
    <w:rsid w:val="000525C5"/>
    <w:rsid w:val="0005294D"/>
    <w:rsid w:val="00052AD2"/>
    <w:rsid w:val="00052E1D"/>
    <w:rsid w:val="000530DF"/>
    <w:rsid w:val="00053428"/>
    <w:rsid w:val="0005380B"/>
    <w:rsid w:val="000539B5"/>
    <w:rsid w:val="000539C2"/>
    <w:rsid w:val="00053FF4"/>
    <w:rsid w:val="000540A9"/>
    <w:rsid w:val="0005416E"/>
    <w:rsid w:val="0005431D"/>
    <w:rsid w:val="000543D3"/>
    <w:rsid w:val="000543D4"/>
    <w:rsid w:val="000544FA"/>
    <w:rsid w:val="00054E0C"/>
    <w:rsid w:val="00055197"/>
    <w:rsid w:val="00055269"/>
    <w:rsid w:val="0005541D"/>
    <w:rsid w:val="0005567D"/>
    <w:rsid w:val="000556E6"/>
    <w:rsid w:val="00055759"/>
    <w:rsid w:val="00055BEE"/>
    <w:rsid w:val="00055D85"/>
    <w:rsid w:val="000565C8"/>
    <w:rsid w:val="000567BB"/>
    <w:rsid w:val="00056B34"/>
    <w:rsid w:val="00056B85"/>
    <w:rsid w:val="00056C42"/>
    <w:rsid w:val="00056D00"/>
    <w:rsid w:val="00056D31"/>
    <w:rsid w:val="00056DE7"/>
    <w:rsid w:val="00056EDC"/>
    <w:rsid w:val="00057223"/>
    <w:rsid w:val="00057358"/>
    <w:rsid w:val="0005740F"/>
    <w:rsid w:val="00057452"/>
    <w:rsid w:val="000574E1"/>
    <w:rsid w:val="00057577"/>
    <w:rsid w:val="00057873"/>
    <w:rsid w:val="00057C60"/>
    <w:rsid w:val="00057DC8"/>
    <w:rsid w:val="00060685"/>
    <w:rsid w:val="00060735"/>
    <w:rsid w:val="00060937"/>
    <w:rsid w:val="00060AA9"/>
    <w:rsid w:val="00060C8C"/>
    <w:rsid w:val="00060FA1"/>
    <w:rsid w:val="000612E1"/>
    <w:rsid w:val="000614FE"/>
    <w:rsid w:val="00062167"/>
    <w:rsid w:val="000622DF"/>
    <w:rsid w:val="00062B1B"/>
    <w:rsid w:val="00062B8D"/>
    <w:rsid w:val="00062FDC"/>
    <w:rsid w:val="0006344A"/>
    <w:rsid w:val="000636F0"/>
    <w:rsid w:val="00063CBC"/>
    <w:rsid w:val="000645F1"/>
    <w:rsid w:val="00064905"/>
    <w:rsid w:val="00064B2F"/>
    <w:rsid w:val="00064C15"/>
    <w:rsid w:val="00064CB9"/>
    <w:rsid w:val="00064EE1"/>
    <w:rsid w:val="0006501B"/>
    <w:rsid w:val="000654CE"/>
    <w:rsid w:val="000656E0"/>
    <w:rsid w:val="0006596B"/>
    <w:rsid w:val="000659F7"/>
    <w:rsid w:val="00065B29"/>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C4A"/>
    <w:rsid w:val="00070EBF"/>
    <w:rsid w:val="00070EF8"/>
    <w:rsid w:val="00071192"/>
    <w:rsid w:val="000713A7"/>
    <w:rsid w:val="00071452"/>
    <w:rsid w:val="00071934"/>
    <w:rsid w:val="00071A35"/>
    <w:rsid w:val="0007210F"/>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AAD"/>
    <w:rsid w:val="00076CB0"/>
    <w:rsid w:val="000772E8"/>
    <w:rsid w:val="000772F4"/>
    <w:rsid w:val="000776EB"/>
    <w:rsid w:val="00077EA5"/>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4065"/>
    <w:rsid w:val="000842D8"/>
    <w:rsid w:val="000845C8"/>
    <w:rsid w:val="0008482A"/>
    <w:rsid w:val="00084E30"/>
    <w:rsid w:val="00085059"/>
    <w:rsid w:val="00085184"/>
    <w:rsid w:val="00085393"/>
    <w:rsid w:val="0008581C"/>
    <w:rsid w:val="00085E04"/>
    <w:rsid w:val="00085E2E"/>
    <w:rsid w:val="00085FA2"/>
    <w:rsid w:val="00086030"/>
    <w:rsid w:val="000861F5"/>
    <w:rsid w:val="000866F8"/>
    <w:rsid w:val="00086756"/>
    <w:rsid w:val="00086800"/>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697"/>
    <w:rsid w:val="00093D42"/>
    <w:rsid w:val="00093E95"/>
    <w:rsid w:val="00094066"/>
    <w:rsid w:val="000945E1"/>
    <w:rsid w:val="00094641"/>
    <w:rsid w:val="00094A16"/>
    <w:rsid w:val="00094D40"/>
    <w:rsid w:val="00094DE6"/>
    <w:rsid w:val="00095689"/>
    <w:rsid w:val="0009571F"/>
    <w:rsid w:val="00095AA6"/>
    <w:rsid w:val="00095CCF"/>
    <w:rsid w:val="0009608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9C"/>
    <w:rsid w:val="000A2CC7"/>
    <w:rsid w:val="000A2ED6"/>
    <w:rsid w:val="000A33E3"/>
    <w:rsid w:val="000A3B1A"/>
    <w:rsid w:val="000A3D05"/>
    <w:rsid w:val="000A4205"/>
    <w:rsid w:val="000A4A19"/>
    <w:rsid w:val="000A4A9B"/>
    <w:rsid w:val="000A4B30"/>
    <w:rsid w:val="000A4C7E"/>
    <w:rsid w:val="000A4CF0"/>
    <w:rsid w:val="000A6351"/>
    <w:rsid w:val="000A63D6"/>
    <w:rsid w:val="000A667B"/>
    <w:rsid w:val="000A6837"/>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8A8"/>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269"/>
    <w:rsid w:val="000C3756"/>
    <w:rsid w:val="000C3A3B"/>
    <w:rsid w:val="000C3AE7"/>
    <w:rsid w:val="000C3B0C"/>
    <w:rsid w:val="000C3E0C"/>
    <w:rsid w:val="000C3E17"/>
    <w:rsid w:val="000C422D"/>
    <w:rsid w:val="000C4477"/>
    <w:rsid w:val="000C469F"/>
    <w:rsid w:val="000C4D86"/>
    <w:rsid w:val="000C4E48"/>
    <w:rsid w:val="000C543E"/>
    <w:rsid w:val="000C5500"/>
    <w:rsid w:val="000C5581"/>
    <w:rsid w:val="000C587C"/>
    <w:rsid w:val="000C5B5A"/>
    <w:rsid w:val="000C5F91"/>
    <w:rsid w:val="000C6025"/>
    <w:rsid w:val="000C6127"/>
    <w:rsid w:val="000C63CD"/>
    <w:rsid w:val="000C6CD7"/>
    <w:rsid w:val="000C6CE0"/>
    <w:rsid w:val="000C799E"/>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8E"/>
    <w:rsid w:val="000D36AE"/>
    <w:rsid w:val="000D38A1"/>
    <w:rsid w:val="000D4B31"/>
    <w:rsid w:val="000D4C4E"/>
    <w:rsid w:val="000D4F6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34E1"/>
    <w:rsid w:val="000E4CA4"/>
    <w:rsid w:val="000E4CC0"/>
    <w:rsid w:val="000E4D08"/>
    <w:rsid w:val="000E4ECB"/>
    <w:rsid w:val="000E5523"/>
    <w:rsid w:val="000E57F3"/>
    <w:rsid w:val="000E59A0"/>
    <w:rsid w:val="000E5ACC"/>
    <w:rsid w:val="000E6090"/>
    <w:rsid w:val="000E60A3"/>
    <w:rsid w:val="000E6441"/>
    <w:rsid w:val="000E64A0"/>
    <w:rsid w:val="000E651F"/>
    <w:rsid w:val="000E689C"/>
    <w:rsid w:val="000E6912"/>
    <w:rsid w:val="000E6FEA"/>
    <w:rsid w:val="000E7484"/>
    <w:rsid w:val="000E76F3"/>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1EF"/>
    <w:rsid w:val="000F52D5"/>
    <w:rsid w:val="000F52E2"/>
    <w:rsid w:val="000F5556"/>
    <w:rsid w:val="000F5EFE"/>
    <w:rsid w:val="000F5FBA"/>
    <w:rsid w:val="000F6581"/>
    <w:rsid w:val="000F6644"/>
    <w:rsid w:val="000F6815"/>
    <w:rsid w:val="000F6865"/>
    <w:rsid w:val="000F6982"/>
    <w:rsid w:val="000F6F8E"/>
    <w:rsid w:val="000F72A5"/>
    <w:rsid w:val="000F7342"/>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AD7"/>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CFA"/>
    <w:rsid w:val="00106D1B"/>
    <w:rsid w:val="00107155"/>
    <w:rsid w:val="00107779"/>
    <w:rsid w:val="00107796"/>
    <w:rsid w:val="001077B2"/>
    <w:rsid w:val="001078C2"/>
    <w:rsid w:val="0010792F"/>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EEA"/>
    <w:rsid w:val="001140DB"/>
    <w:rsid w:val="001141E3"/>
    <w:rsid w:val="001142DF"/>
    <w:rsid w:val="001144DF"/>
    <w:rsid w:val="001148C1"/>
    <w:rsid w:val="00114A77"/>
    <w:rsid w:val="00114C5B"/>
    <w:rsid w:val="0011557B"/>
    <w:rsid w:val="00115661"/>
    <w:rsid w:val="00115C4F"/>
    <w:rsid w:val="00115EF7"/>
    <w:rsid w:val="001164C5"/>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50DD"/>
    <w:rsid w:val="001251B3"/>
    <w:rsid w:val="00125589"/>
    <w:rsid w:val="00125733"/>
    <w:rsid w:val="001259EE"/>
    <w:rsid w:val="00125B25"/>
    <w:rsid w:val="00125E9F"/>
    <w:rsid w:val="00126263"/>
    <w:rsid w:val="001263AA"/>
    <w:rsid w:val="001264D4"/>
    <w:rsid w:val="001278E6"/>
    <w:rsid w:val="00127910"/>
    <w:rsid w:val="001302CC"/>
    <w:rsid w:val="0013039D"/>
    <w:rsid w:val="00130757"/>
    <w:rsid w:val="00130779"/>
    <w:rsid w:val="001307A1"/>
    <w:rsid w:val="00130B6A"/>
    <w:rsid w:val="00130CA4"/>
    <w:rsid w:val="00130D09"/>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F8"/>
    <w:rsid w:val="00134A81"/>
    <w:rsid w:val="00134B12"/>
    <w:rsid w:val="00134B88"/>
    <w:rsid w:val="00134E00"/>
    <w:rsid w:val="001353B2"/>
    <w:rsid w:val="001354AE"/>
    <w:rsid w:val="0013550E"/>
    <w:rsid w:val="00135B47"/>
    <w:rsid w:val="0013609E"/>
    <w:rsid w:val="00136455"/>
    <w:rsid w:val="001367BB"/>
    <w:rsid w:val="00136A23"/>
    <w:rsid w:val="00136B99"/>
    <w:rsid w:val="00136E97"/>
    <w:rsid w:val="00136EBA"/>
    <w:rsid w:val="00136F73"/>
    <w:rsid w:val="00136F91"/>
    <w:rsid w:val="001377A9"/>
    <w:rsid w:val="00137CFE"/>
    <w:rsid w:val="001404CA"/>
    <w:rsid w:val="0014063E"/>
    <w:rsid w:val="0014087D"/>
    <w:rsid w:val="00140F74"/>
    <w:rsid w:val="00141191"/>
    <w:rsid w:val="001414A8"/>
    <w:rsid w:val="0014159C"/>
    <w:rsid w:val="00142058"/>
    <w:rsid w:val="001420E4"/>
    <w:rsid w:val="0014225B"/>
    <w:rsid w:val="0014244E"/>
    <w:rsid w:val="00142665"/>
    <w:rsid w:val="00142D59"/>
    <w:rsid w:val="00142E6B"/>
    <w:rsid w:val="00142F99"/>
    <w:rsid w:val="001435BB"/>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7C3"/>
    <w:rsid w:val="00152835"/>
    <w:rsid w:val="00152994"/>
    <w:rsid w:val="001529BB"/>
    <w:rsid w:val="00152D11"/>
    <w:rsid w:val="00152DB5"/>
    <w:rsid w:val="0015344C"/>
    <w:rsid w:val="00153C45"/>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2E30"/>
    <w:rsid w:val="001630F6"/>
    <w:rsid w:val="001631D7"/>
    <w:rsid w:val="0016338A"/>
    <w:rsid w:val="00163E5F"/>
    <w:rsid w:val="0016416E"/>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766"/>
    <w:rsid w:val="00167B6F"/>
    <w:rsid w:val="00167CC3"/>
    <w:rsid w:val="00167F5A"/>
    <w:rsid w:val="001704F5"/>
    <w:rsid w:val="001707F6"/>
    <w:rsid w:val="00170834"/>
    <w:rsid w:val="00171143"/>
    <w:rsid w:val="00171238"/>
    <w:rsid w:val="001716B3"/>
    <w:rsid w:val="0017177A"/>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4A69"/>
    <w:rsid w:val="00174C65"/>
    <w:rsid w:val="00174DEB"/>
    <w:rsid w:val="00175790"/>
    <w:rsid w:val="00175A46"/>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8E2"/>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72B"/>
    <w:rsid w:val="0019099D"/>
    <w:rsid w:val="001909F5"/>
    <w:rsid w:val="00190D60"/>
    <w:rsid w:val="00190F18"/>
    <w:rsid w:val="00190F5A"/>
    <w:rsid w:val="00191687"/>
    <w:rsid w:val="00191C91"/>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4F8"/>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824"/>
    <w:rsid w:val="001A4994"/>
    <w:rsid w:val="001A49C5"/>
    <w:rsid w:val="001A4A20"/>
    <w:rsid w:val="001A4BAD"/>
    <w:rsid w:val="001A4C23"/>
    <w:rsid w:val="001A4D4A"/>
    <w:rsid w:val="001A4E47"/>
    <w:rsid w:val="001A5147"/>
    <w:rsid w:val="001A515B"/>
    <w:rsid w:val="001A5432"/>
    <w:rsid w:val="001A6460"/>
    <w:rsid w:val="001A6584"/>
    <w:rsid w:val="001A673E"/>
    <w:rsid w:val="001A69EB"/>
    <w:rsid w:val="001A6ECF"/>
    <w:rsid w:val="001A7102"/>
    <w:rsid w:val="001A7157"/>
    <w:rsid w:val="001A7763"/>
    <w:rsid w:val="001A79E5"/>
    <w:rsid w:val="001A7A53"/>
    <w:rsid w:val="001A7B99"/>
    <w:rsid w:val="001A7DC2"/>
    <w:rsid w:val="001B01F4"/>
    <w:rsid w:val="001B0401"/>
    <w:rsid w:val="001B04F3"/>
    <w:rsid w:val="001B0690"/>
    <w:rsid w:val="001B087B"/>
    <w:rsid w:val="001B087D"/>
    <w:rsid w:val="001B0D51"/>
    <w:rsid w:val="001B1373"/>
    <w:rsid w:val="001B166B"/>
    <w:rsid w:val="001B16B9"/>
    <w:rsid w:val="001B1A51"/>
    <w:rsid w:val="001B1D49"/>
    <w:rsid w:val="001B263A"/>
    <w:rsid w:val="001B27DC"/>
    <w:rsid w:val="001B27EB"/>
    <w:rsid w:val="001B28E2"/>
    <w:rsid w:val="001B2FA7"/>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8F1"/>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610"/>
    <w:rsid w:val="001C38A2"/>
    <w:rsid w:val="001C3985"/>
    <w:rsid w:val="001C3B8A"/>
    <w:rsid w:val="001C3DA3"/>
    <w:rsid w:val="001C3EE9"/>
    <w:rsid w:val="001C3FA4"/>
    <w:rsid w:val="001C4086"/>
    <w:rsid w:val="001C40EA"/>
    <w:rsid w:val="001C40F9"/>
    <w:rsid w:val="001C458B"/>
    <w:rsid w:val="001C4602"/>
    <w:rsid w:val="001C4C56"/>
    <w:rsid w:val="001C4E83"/>
    <w:rsid w:val="001C593D"/>
    <w:rsid w:val="001C5B3C"/>
    <w:rsid w:val="001C5CE3"/>
    <w:rsid w:val="001C5D4F"/>
    <w:rsid w:val="001C6194"/>
    <w:rsid w:val="001C61B9"/>
    <w:rsid w:val="001C64C0"/>
    <w:rsid w:val="001C66CE"/>
    <w:rsid w:val="001C679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A8"/>
    <w:rsid w:val="001E0AD3"/>
    <w:rsid w:val="001E0F8C"/>
    <w:rsid w:val="001E1210"/>
    <w:rsid w:val="001E1349"/>
    <w:rsid w:val="001E1980"/>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112"/>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E7D5C"/>
    <w:rsid w:val="001F1194"/>
    <w:rsid w:val="001F1308"/>
    <w:rsid w:val="001F13F3"/>
    <w:rsid w:val="001F14F1"/>
    <w:rsid w:val="001F1525"/>
    <w:rsid w:val="001F1604"/>
    <w:rsid w:val="001F1C07"/>
    <w:rsid w:val="001F1E87"/>
    <w:rsid w:val="001F1EB6"/>
    <w:rsid w:val="001F22B1"/>
    <w:rsid w:val="001F2519"/>
    <w:rsid w:val="001F25AF"/>
    <w:rsid w:val="001F265A"/>
    <w:rsid w:val="001F2C3D"/>
    <w:rsid w:val="001F2E23"/>
    <w:rsid w:val="001F2ED7"/>
    <w:rsid w:val="001F341F"/>
    <w:rsid w:val="001F3530"/>
    <w:rsid w:val="001F3571"/>
    <w:rsid w:val="001F35B6"/>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A2C"/>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53"/>
    <w:rsid w:val="00210FF3"/>
    <w:rsid w:val="00211152"/>
    <w:rsid w:val="0021143C"/>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195"/>
    <w:rsid w:val="0021753A"/>
    <w:rsid w:val="0021760A"/>
    <w:rsid w:val="00217B99"/>
    <w:rsid w:val="00217C98"/>
    <w:rsid w:val="00217D6F"/>
    <w:rsid w:val="00217F39"/>
    <w:rsid w:val="00220575"/>
    <w:rsid w:val="00220576"/>
    <w:rsid w:val="0022083C"/>
    <w:rsid w:val="00220894"/>
    <w:rsid w:val="002217F6"/>
    <w:rsid w:val="00221DE9"/>
    <w:rsid w:val="00221EE0"/>
    <w:rsid w:val="00221F72"/>
    <w:rsid w:val="00222241"/>
    <w:rsid w:val="00222E4E"/>
    <w:rsid w:val="0022355C"/>
    <w:rsid w:val="0022382F"/>
    <w:rsid w:val="002242F7"/>
    <w:rsid w:val="00224706"/>
    <w:rsid w:val="002248FE"/>
    <w:rsid w:val="00224952"/>
    <w:rsid w:val="00224DD2"/>
    <w:rsid w:val="00224EC7"/>
    <w:rsid w:val="0022535F"/>
    <w:rsid w:val="002253B8"/>
    <w:rsid w:val="00225488"/>
    <w:rsid w:val="00225A6A"/>
    <w:rsid w:val="00225AC7"/>
    <w:rsid w:val="00225ACC"/>
    <w:rsid w:val="00226253"/>
    <w:rsid w:val="00226E88"/>
    <w:rsid w:val="00226EB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2D86"/>
    <w:rsid w:val="00233157"/>
    <w:rsid w:val="00233717"/>
    <w:rsid w:val="002339CF"/>
    <w:rsid w:val="00233C6A"/>
    <w:rsid w:val="00234151"/>
    <w:rsid w:val="00234556"/>
    <w:rsid w:val="002345F9"/>
    <w:rsid w:val="002349F6"/>
    <w:rsid w:val="00234F8C"/>
    <w:rsid w:val="002352DC"/>
    <w:rsid w:val="00235542"/>
    <w:rsid w:val="002355F9"/>
    <w:rsid w:val="0023586B"/>
    <w:rsid w:val="002360D8"/>
    <w:rsid w:val="002361A5"/>
    <w:rsid w:val="00236388"/>
    <w:rsid w:val="00236789"/>
    <w:rsid w:val="002369B0"/>
    <w:rsid w:val="00236AD8"/>
    <w:rsid w:val="00236B7C"/>
    <w:rsid w:val="00236BF9"/>
    <w:rsid w:val="00236C9C"/>
    <w:rsid w:val="002375AB"/>
    <w:rsid w:val="002377FD"/>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D1C"/>
    <w:rsid w:val="00243F4C"/>
    <w:rsid w:val="0024414E"/>
    <w:rsid w:val="00244274"/>
    <w:rsid w:val="002445EE"/>
    <w:rsid w:val="00244C55"/>
    <w:rsid w:val="00244F33"/>
    <w:rsid w:val="002451C5"/>
    <w:rsid w:val="002453D1"/>
    <w:rsid w:val="00245497"/>
    <w:rsid w:val="002454B5"/>
    <w:rsid w:val="00245D73"/>
    <w:rsid w:val="00245E57"/>
    <w:rsid w:val="00245EC4"/>
    <w:rsid w:val="00245F1F"/>
    <w:rsid w:val="0024663B"/>
    <w:rsid w:val="0024670D"/>
    <w:rsid w:val="002467EC"/>
    <w:rsid w:val="00246AFC"/>
    <w:rsid w:val="00246C5B"/>
    <w:rsid w:val="00246CE5"/>
    <w:rsid w:val="00246DB7"/>
    <w:rsid w:val="00246DD1"/>
    <w:rsid w:val="00247103"/>
    <w:rsid w:val="002476D6"/>
    <w:rsid w:val="00247794"/>
    <w:rsid w:val="00247BB2"/>
    <w:rsid w:val="00247C1E"/>
    <w:rsid w:val="00247D4F"/>
    <w:rsid w:val="00250067"/>
    <w:rsid w:val="002501CA"/>
    <w:rsid w:val="0025094F"/>
    <w:rsid w:val="00250AA9"/>
    <w:rsid w:val="00250B73"/>
    <w:rsid w:val="0025149C"/>
    <w:rsid w:val="002516DE"/>
    <w:rsid w:val="00251F81"/>
    <w:rsid w:val="00252706"/>
    <w:rsid w:val="00252BE0"/>
    <w:rsid w:val="00252CDC"/>
    <w:rsid w:val="00253136"/>
    <w:rsid w:val="00253273"/>
    <w:rsid w:val="0025333A"/>
    <w:rsid w:val="00253588"/>
    <w:rsid w:val="00253706"/>
    <w:rsid w:val="00253D18"/>
    <w:rsid w:val="00253D25"/>
    <w:rsid w:val="00253DA2"/>
    <w:rsid w:val="00253F54"/>
    <w:rsid w:val="00254468"/>
    <w:rsid w:val="002546F4"/>
    <w:rsid w:val="0025475D"/>
    <w:rsid w:val="002547FE"/>
    <w:rsid w:val="002548D1"/>
    <w:rsid w:val="00254FC9"/>
    <w:rsid w:val="002551D0"/>
    <w:rsid w:val="00255374"/>
    <w:rsid w:val="00255C08"/>
    <w:rsid w:val="00256428"/>
    <w:rsid w:val="00256BCB"/>
    <w:rsid w:val="00257BF4"/>
    <w:rsid w:val="00260003"/>
    <w:rsid w:val="0026007A"/>
    <w:rsid w:val="0026035D"/>
    <w:rsid w:val="00260472"/>
    <w:rsid w:val="002605D6"/>
    <w:rsid w:val="002606D6"/>
    <w:rsid w:val="002608FE"/>
    <w:rsid w:val="00260A30"/>
    <w:rsid w:val="00260C6B"/>
    <w:rsid w:val="00261823"/>
    <w:rsid w:val="00261C98"/>
    <w:rsid w:val="00261F0A"/>
    <w:rsid w:val="002620EF"/>
    <w:rsid w:val="0026223B"/>
    <w:rsid w:val="0026248E"/>
    <w:rsid w:val="00262604"/>
    <w:rsid w:val="00262680"/>
    <w:rsid w:val="00262887"/>
    <w:rsid w:val="00262914"/>
    <w:rsid w:val="00262B19"/>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5E2B"/>
    <w:rsid w:val="0026610A"/>
    <w:rsid w:val="00266164"/>
    <w:rsid w:val="0026654D"/>
    <w:rsid w:val="002665EC"/>
    <w:rsid w:val="002666B0"/>
    <w:rsid w:val="0026675B"/>
    <w:rsid w:val="00266B13"/>
    <w:rsid w:val="00266D78"/>
    <w:rsid w:val="00266E00"/>
    <w:rsid w:val="00267007"/>
    <w:rsid w:val="002672AD"/>
    <w:rsid w:val="0026779C"/>
    <w:rsid w:val="00267901"/>
    <w:rsid w:val="00270284"/>
    <w:rsid w:val="002702FB"/>
    <w:rsid w:val="00270470"/>
    <w:rsid w:val="002704AD"/>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EC6"/>
    <w:rsid w:val="00273F30"/>
    <w:rsid w:val="00273F67"/>
    <w:rsid w:val="00274006"/>
    <w:rsid w:val="0027456E"/>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C4C"/>
    <w:rsid w:val="00276CCA"/>
    <w:rsid w:val="002770D6"/>
    <w:rsid w:val="002774A7"/>
    <w:rsid w:val="002777BF"/>
    <w:rsid w:val="00277835"/>
    <w:rsid w:val="00277999"/>
    <w:rsid w:val="002779E8"/>
    <w:rsid w:val="00277C0F"/>
    <w:rsid w:val="00280481"/>
    <w:rsid w:val="0028048C"/>
    <w:rsid w:val="00280608"/>
    <w:rsid w:val="00280AB1"/>
    <w:rsid w:val="00281751"/>
    <w:rsid w:val="002819CE"/>
    <w:rsid w:val="00281BC7"/>
    <w:rsid w:val="00281C2B"/>
    <w:rsid w:val="00281D13"/>
    <w:rsid w:val="002822C8"/>
    <w:rsid w:val="00282378"/>
    <w:rsid w:val="00282463"/>
    <w:rsid w:val="00282554"/>
    <w:rsid w:val="0028260E"/>
    <w:rsid w:val="00282772"/>
    <w:rsid w:val="00282BF3"/>
    <w:rsid w:val="00284BAE"/>
    <w:rsid w:val="00285135"/>
    <w:rsid w:val="0028527A"/>
    <w:rsid w:val="00285673"/>
    <w:rsid w:val="002859AF"/>
    <w:rsid w:val="00285E23"/>
    <w:rsid w:val="002861C3"/>
    <w:rsid w:val="00286AE7"/>
    <w:rsid w:val="00287243"/>
    <w:rsid w:val="00287317"/>
    <w:rsid w:val="00287814"/>
    <w:rsid w:val="00287868"/>
    <w:rsid w:val="002878F6"/>
    <w:rsid w:val="00287E19"/>
    <w:rsid w:val="00290013"/>
    <w:rsid w:val="002902A7"/>
    <w:rsid w:val="00290647"/>
    <w:rsid w:val="00290B3D"/>
    <w:rsid w:val="00290D06"/>
    <w:rsid w:val="00291385"/>
    <w:rsid w:val="00291410"/>
    <w:rsid w:val="00291422"/>
    <w:rsid w:val="00291AB3"/>
    <w:rsid w:val="00291C45"/>
    <w:rsid w:val="00292012"/>
    <w:rsid w:val="00292016"/>
    <w:rsid w:val="002921E6"/>
    <w:rsid w:val="0029237F"/>
    <w:rsid w:val="00292715"/>
    <w:rsid w:val="0029285C"/>
    <w:rsid w:val="002928EB"/>
    <w:rsid w:val="00292BCE"/>
    <w:rsid w:val="00292C8C"/>
    <w:rsid w:val="00293066"/>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8D5"/>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567"/>
    <w:rsid w:val="002A368A"/>
    <w:rsid w:val="002A4041"/>
    <w:rsid w:val="002A4065"/>
    <w:rsid w:val="002A43B6"/>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4AA"/>
    <w:rsid w:val="002B2512"/>
    <w:rsid w:val="002B2723"/>
    <w:rsid w:val="002B284D"/>
    <w:rsid w:val="002B2999"/>
    <w:rsid w:val="002B299A"/>
    <w:rsid w:val="002B303A"/>
    <w:rsid w:val="002B3721"/>
    <w:rsid w:val="002B3D83"/>
    <w:rsid w:val="002B3DCB"/>
    <w:rsid w:val="002B4628"/>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A"/>
    <w:rsid w:val="002C1201"/>
    <w:rsid w:val="002C1441"/>
    <w:rsid w:val="002C1460"/>
    <w:rsid w:val="002C17D5"/>
    <w:rsid w:val="002C1933"/>
    <w:rsid w:val="002C20F2"/>
    <w:rsid w:val="002C2482"/>
    <w:rsid w:val="002C2C62"/>
    <w:rsid w:val="002C2F40"/>
    <w:rsid w:val="002C2FCA"/>
    <w:rsid w:val="002C3800"/>
    <w:rsid w:val="002C382F"/>
    <w:rsid w:val="002C38B2"/>
    <w:rsid w:val="002C3F9C"/>
    <w:rsid w:val="002C4D41"/>
    <w:rsid w:val="002C4D90"/>
    <w:rsid w:val="002C545E"/>
    <w:rsid w:val="002C5AFA"/>
    <w:rsid w:val="002C6036"/>
    <w:rsid w:val="002C60F7"/>
    <w:rsid w:val="002C62CF"/>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3245"/>
    <w:rsid w:val="002D33B6"/>
    <w:rsid w:val="002D3692"/>
    <w:rsid w:val="002D3A43"/>
    <w:rsid w:val="002D3B89"/>
    <w:rsid w:val="002D3BBC"/>
    <w:rsid w:val="002D3CC0"/>
    <w:rsid w:val="002D3CCA"/>
    <w:rsid w:val="002D3D1C"/>
    <w:rsid w:val="002D3FB8"/>
    <w:rsid w:val="002D3FD3"/>
    <w:rsid w:val="002D438A"/>
    <w:rsid w:val="002D4670"/>
    <w:rsid w:val="002D468B"/>
    <w:rsid w:val="002D486C"/>
    <w:rsid w:val="002D489A"/>
    <w:rsid w:val="002D4A48"/>
    <w:rsid w:val="002D4B0A"/>
    <w:rsid w:val="002D4B3D"/>
    <w:rsid w:val="002D4FC5"/>
    <w:rsid w:val="002D50BD"/>
    <w:rsid w:val="002D5124"/>
    <w:rsid w:val="002D5490"/>
    <w:rsid w:val="002D56B4"/>
    <w:rsid w:val="002D5738"/>
    <w:rsid w:val="002D5901"/>
    <w:rsid w:val="002D5AB2"/>
    <w:rsid w:val="002D5B60"/>
    <w:rsid w:val="002D5E53"/>
    <w:rsid w:val="002D61DD"/>
    <w:rsid w:val="002D642B"/>
    <w:rsid w:val="002D64BC"/>
    <w:rsid w:val="002D663B"/>
    <w:rsid w:val="002D66F4"/>
    <w:rsid w:val="002D67F8"/>
    <w:rsid w:val="002D686B"/>
    <w:rsid w:val="002D6C30"/>
    <w:rsid w:val="002D6CE1"/>
    <w:rsid w:val="002D7072"/>
    <w:rsid w:val="002D7193"/>
    <w:rsid w:val="002D7486"/>
    <w:rsid w:val="002D7F17"/>
    <w:rsid w:val="002E0319"/>
    <w:rsid w:val="002E0D2E"/>
    <w:rsid w:val="002E0E19"/>
    <w:rsid w:val="002E105A"/>
    <w:rsid w:val="002E1513"/>
    <w:rsid w:val="002E169A"/>
    <w:rsid w:val="002E179B"/>
    <w:rsid w:val="002E1BFA"/>
    <w:rsid w:val="002E1C9E"/>
    <w:rsid w:val="002E1DBE"/>
    <w:rsid w:val="002E1E0B"/>
    <w:rsid w:val="002E257B"/>
    <w:rsid w:val="002E2C82"/>
    <w:rsid w:val="002E2D7D"/>
    <w:rsid w:val="002E3633"/>
    <w:rsid w:val="002E3C65"/>
    <w:rsid w:val="002E3F5B"/>
    <w:rsid w:val="002E4362"/>
    <w:rsid w:val="002E4686"/>
    <w:rsid w:val="002E4BF1"/>
    <w:rsid w:val="002E5325"/>
    <w:rsid w:val="002E53FE"/>
    <w:rsid w:val="002E57C5"/>
    <w:rsid w:val="002E5BB1"/>
    <w:rsid w:val="002E5CCB"/>
    <w:rsid w:val="002E62AC"/>
    <w:rsid w:val="002E6343"/>
    <w:rsid w:val="002E63D9"/>
    <w:rsid w:val="002E640E"/>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AFF"/>
    <w:rsid w:val="002F2F1F"/>
    <w:rsid w:val="002F3052"/>
    <w:rsid w:val="002F3449"/>
    <w:rsid w:val="002F3926"/>
    <w:rsid w:val="002F3A80"/>
    <w:rsid w:val="002F3CDE"/>
    <w:rsid w:val="002F3EDC"/>
    <w:rsid w:val="002F444F"/>
    <w:rsid w:val="002F47F2"/>
    <w:rsid w:val="002F49D0"/>
    <w:rsid w:val="002F4B1B"/>
    <w:rsid w:val="002F519A"/>
    <w:rsid w:val="002F57F5"/>
    <w:rsid w:val="002F59E1"/>
    <w:rsid w:val="002F5C53"/>
    <w:rsid w:val="002F5DD6"/>
    <w:rsid w:val="002F5EA5"/>
    <w:rsid w:val="002F5FEA"/>
    <w:rsid w:val="002F6122"/>
    <w:rsid w:val="002F63E7"/>
    <w:rsid w:val="002F676C"/>
    <w:rsid w:val="002F6E2F"/>
    <w:rsid w:val="002F6EE3"/>
    <w:rsid w:val="002F7091"/>
    <w:rsid w:val="002F7321"/>
    <w:rsid w:val="002F7BDC"/>
    <w:rsid w:val="002F7BE3"/>
    <w:rsid w:val="002F7E6A"/>
    <w:rsid w:val="002F7F21"/>
    <w:rsid w:val="00300165"/>
    <w:rsid w:val="00300188"/>
    <w:rsid w:val="0030029A"/>
    <w:rsid w:val="00300A94"/>
    <w:rsid w:val="00300C22"/>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0C1"/>
    <w:rsid w:val="003131DE"/>
    <w:rsid w:val="003132D3"/>
    <w:rsid w:val="00313813"/>
    <w:rsid w:val="00313DBC"/>
    <w:rsid w:val="00313EA4"/>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80"/>
    <w:rsid w:val="00321EE2"/>
    <w:rsid w:val="00321FE9"/>
    <w:rsid w:val="0032260F"/>
    <w:rsid w:val="003228DA"/>
    <w:rsid w:val="00322B9F"/>
    <w:rsid w:val="00322C68"/>
    <w:rsid w:val="00322CFB"/>
    <w:rsid w:val="00322DCB"/>
    <w:rsid w:val="00323605"/>
    <w:rsid w:val="00323961"/>
    <w:rsid w:val="00323D19"/>
    <w:rsid w:val="00323D6B"/>
    <w:rsid w:val="00323E5B"/>
    <w:rsid w:val="00323F80"/>
    <w:rsid w:val="0032461A"/>
    <w:rsid w:val="00324B87"/>
    <w:rsid w:val="00324DF6"/>
    <w:rsid w:val="00325ACC"/>
    <w:rsid w:val="00325B7E"/>
    <w:rsid w:val="00326882"/>
    <w:rsid w:val="003268CA"/>
    <w:rsid w:val="00326957"/>
    <w:rsid w:val="00326AE2"/>
    <w:rsid w:val="00326F23"/>
    <w:rsid w:val="00327721"/>
    <w:rsid w:val="0032779F"/>
    <w:rsid w:val="0033055C"/>
    <w:rsid w:val="00330917"/>
    <w:rsid w:val="00331420"/>
    <w:rsid w:val="0033152C"/>
    <w:rsid w:val="0033171D"/>
    <w:rsid w:val="00331C75"/>
    <w:rsid w:val="00331FC3"/>
    <w:rsid w:val="00332177"/>
    <w:rsid w:val="00332B54"/>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3A1"/>
    <w:rsid w:val="00336D0A"/>
    <w:rsid w:val="00336ED8"/>
    <w:rsid w:val="003376F7"/>
    <w:rsid w:val="003378DD"/>
    <w:rsid w:val="00337955"/>
    <w:rsid w:val="0033799A"/>
    <w:rsid w:val="00337F85"/>
    <w:rsid w:val="003401D3"/>
    <w:rsid w:val="0034085B"/>
    <w:rsid w:val="00340D73"/>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77F"/>
    <w:rsid w:val="00344866"/>
    <w:rsid w:val="003449AE"/>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7CF"/>
    <w:rsid w:val="003479D4"/>
    <w:rsid w:val="00350108"/>
    <w:rsid w:val="00350221"/>
    <w:rsid w:val="0035044C"/>
    <w:rsid w:val="00350762"/>
    <w:rsid w:val="003507C4"/>
    <w:rsid w:val="003507DE"/>
    <w:rsid w:val="00350861"/>
    <w:rsid w:val="00350C55"/>
    <w:rsid w:val="00350DB2"/>
    <w:rsid w:val="00350DDE"/>
    <w:rsid w:val="00351319"/>
    <w:rsid w:val="0035185D"/>
    <w:rsid w:val="00351980"/>
    <w:rsid w:val="003519A1"/>
    <w:rsid w:val="00351C82"/>
    <w:rsid w:val="00352480"/>
    <w:rsid w:val="00352752"/>
    <w:rsid w:val="00352D9C"/>
    <w:rsid w:val="00352DA4"/>
    <w:rsid w:val="00352FE5"/>
    <w:rsid w:val="003530D2"/>
    <w:rsid w:val="0035331A"/>
    <w:rsid w:val="003534E1"/>
    <w:rsid w:val="0035371C"/>
    <w:rsid w:val="00353832"/>
    <w:rsid w:val="003538E3"/>
    <w:rsid w:val="003542C5"/>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318"/>
    <w:rsid w:val="003645F8"/>
    <w:rsid w:val="00364831"/>
    <w:rsid w:val="0036487C"/>
    <w:rsid w:val="00364FC3"/>
    <w:rsid w:val="00365411"/>
    <w:rsid w:val="0036556D"/>
    <w:rsid w:val="00365FA2"/>
    <w:rsid w:val="003666CC"/>
    <w:rsid w:val="00366A9C"/>
    <w:rsid w:val="00366C69"/>
    <w:rsid w:val="00366D2A"/>
    <w:rsid w:val="0036744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76"/>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1C06"/>
    <w:rsid w:val="00382229"/>
    <w:rsid w:val="00382261"/>
    <w:rsid w:val="003824C9"/>
    <w:rsid w:val="003824F4"/>
    <w:rsid w:val="00382687"/>
    <w:rsid w:val="003828FA"/>
    <w:rsid w:val="0038294F"/>
    <w:rsid w:val="00382A43"/>
    <w:rsid w:val="00382C05"/>
    <w:rsid w:val="00382D60"/>
    <w:rsid w:val="00382F29"/>
    <w:rsid w:val="00383486"/>
    <w:rsid w:val="00383C8D"/>
    <w:rsid w:val="003840DC"/>
    <w:rsid w:val="00384923"/>
    <w:rsid w:val="00384991"/>
    <w:rsid w:val="003849A8"/>
    <w:rsid w:val="00384F9E"/>
    <w:rsid w:val="00385014"/>
    <w:rsid w:val="003852FB"/>
    <w:rsid w:val="00385429"/>
    <w:rsid w:val="003856B2"/>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11C0"/>
    <w:rsid w:val="003913EF"/>
    <w:rsid w:val="00391914"/>
    <w:rsid w:val="003919E1"/>
    <w:rsid w:val="003919F3"/>
    <w:rsid w:val="00391B43"/>
    <w:rsid w:val="00391B66"/>
    <w:rsid w:val="00392220"/>
    <w:rsid w:val="003923E7"/>
    <w:rsid w:val="003925F0"/>
    <w:rsid w:val="00392AD2"/>
    <w:rsid w:val="00392CE0"/>
    <w:rsid w:val="00392F33"/>
    <w:rsid w:val="0039311C"/>
    <w:rsid w:val="00393400"/>
    <w:rsid w:val="0039353F"/>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6BC2"/>
    <w:rsid w:val="003A700A"/>
    <w:rsid w:val="003A7346"/>
    <w:rsid w:val="003A73B9"/>
    <w:rsid w:val="003A7834"/>
    <w:rsid w:val="003A7967"/>
    <w:rsid w:val="003B0005"/>
    <w:rsid w:val="003B00C2"/>
    <w:rsid w:val="003B0676"/>
    <w:rsid w:val="003B0887"/>
    <w:rsid w:val="003B0B5B"/>
    <w:rsid w:val="003B0E79"/>
    <w:rsid w:val="003B1B96"/>
    <w:rsid w:val="003B1C92"/>
    <w:rsid w:val="003B1E51"/>
    <w:rsid w:val="003B224E"/>
    <w:rsid w:val="003B2494"/>
    <w:rsid w:val="003B2B9D"/>
    <w:rsid w:val="003B2F53"/>
    <w:rsid w:val="003B33A4"/>
    <w:rsid w:val="003B3575"/>
    <w:rsid w:val="003B3B2F"/>
    <w:rsid w:val="003B404F"/>
    <w:rsid w:val="003B429E"/>
    <w:rsid w:val="003B4351"/>
    <w:rsid w:val="003B4FB0"/>
    <w:rsid w:val="003B50BC"/>
    <w:rsid w:val="003B515A"/>
    <w:rsid w:val="003B52D6"/>
    <w:rsid w:val="003B53D4"/>
    <w:rsid w:val="003B566E"/>
    <w:rsid w:val="003B56B0"/>
    <w:rsid w:val="003B575C"/>
    <w:rsid w:val="003B5CB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EF8"/>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CDD"/>
    <w:rsid w:val="003C3DFA"/>
    <w:rsid w:val="003C3F6E"/>
    <w:rsid w:val="003C4165"/>
    <w:rsid w:val="003C4262"/>
    <w:rsid w:val="003C4267"/>
    <w:rsid w:val="003C42A3"/>
    <w:rsid w:val="003C42BF"/>
    <w:rsid w:val="003C465E"/>
    <w:rsid w:val="003C4F9C"/>
    <w:rsid w:val="003C5405"/>
    <w:rsid w:val="003C54A0"/>
    <w:rsid w:val="003C599C"/>
    <w:rsid w:val="003C59C1"/>
    <w:rsid w:val="003C5D7B"/>
    <w:rsid w:val="003C5E6B"/>
    <w:rsid w:val="003C6876"/>
    <w:rsid w:val="003C6C53"/>
    <w:rsid w:val="003C7209"/>
    <w:rsid w:val="003C72B6"/>
    <w:rsid w:val="003C7614"/>
    <w:rsid w:val="003C7AD7"/>
    <w:rsid w:val="003D054A"/>
    <w:rsid w:val="003D059B"/>
    <w:rsid w:val="003D0CF1"/>
    <w:rsid w:val="003D0FC3"/>
    <w:rsid w:val="003D11E6"/>
    <w:rsid w:val="003D1AD1"/>
    <w:rsid w:val="003D1B12"/>
    <w:rsid w:val="003D1CF1"/>
    <w:rsid w:val="003D1D8B"/>
    <w:rsid w:val="003D1F8F"/>
    <w:rsid w:val="003D212D"/>
    <w:rsid w:val="003D214D"/>
    <w:rsid w:val="003D2493"/>
    <w:rsid w:val="003D2C1D"/>
    <w:rsid w:val="003D2C34"/>
    <w:rsid w:val="003D2CCB"/>
    <w:rsid w:val="003D309F"/>
    <w:rsid w:val="003D349B"/>
    <w:rsid w:val="003D34E8"/>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7F9"/>
    <w:rsid w:val="003D780E"/>
    <w:rsid w:val="003D7D52"/>
    <w:rsid w:val="003D7F24"/>
    <w:rsid w:val="003E00B7"/>
    <w:rsid w:val="003E016B"/>
    <w:rsid w:val="003E0409"/>
    <w:rsid w:val="003E07AE"/>
    <w:rsid w:val="003E0B88"/>
    <w:rsid w:val="003E0F60"/>
    <w:rsid w:val="003E1328"/>
    <w:rsid w:val="003E14FC"/>
    <w:rsid w:val="003E1B10"/>
    <w:rsid w:val="003E2324"/>
    <w:rsid w:val="003E245A"/>
    <w:rsid w:val="003E2633"/>
    <w:rsid w:val="003E28A1"/>
    <w:rsid w:val="003E2976"/>
    <w:rsid w:val="003E2D35"/>
    <w:rsid w:val="003E2E41"/>
    <w:rsid w:val="003E2EE7"/>
    <w:rsid w:val="003E2FAB"/>
    <w:rsid w:val="003E2FCE"/>
    <w:rsid w:val="003E323F"/>
    <w:rsid w:val="003E3572"/>
    <w:rsid w:val="003E3A51"/>
    <w:rsid w:val="003E3BEC"/>
    <w:rsid w:val="003E3D2A"/>
    <w:rsid w:val="003E405C"/>
    <w:rsid w:val="003E44C7"/>
    <w:rsid w:val="003E4680"/>
    <w:rsid w:val="003E46C0"/>
    <w:rsid w:val="003E4858"/>
    <w:rsid w:val="003E4AF4"/>
    <w:rsid w:val="003E4E2C"/>
    <w:rsid w:val="003E53A2"/>
    <w:rsid w:val="003E568F"/>
    <w:rsid w:val="003E57E1"/>
    <w:rsid w:val="003E5A35"/>
    <w:rsid w:val="003E5D4F"/>
    <w:rsid w:val="003E6018"/>
    <w:rsid w:val="003E6316"/>
    <w:rsid w:val="003E651B"/>
    <w:rsid w:val="003E6884"/>
    <w:rsid w:val="003E6AC5"/>
    <w:rsid w:val="003E6BC9"/>
    <w:rsid w:val="003E6D8B"/>
    <w:rsid w:val="003E7088"/>
    <w:rsid w:val="003E71B9"/>
    <w:rsid w:val="003E757A"/>
    <w:rsid w:val="003E76C2"/>
    <w:rsid w:val="003E773B"/>
    <w:rsid w:val="003E7FAA"/>
    <w:rsid w:val="003F0096"/>
    <w:rsid w:val="003F0522"/>
    <w:rsid w:val="003F07B2"/>
    <w:rsid w:val="003F0850"/>
    <w:rsid w:val="003F0927"/>
    <w:rsid w:val="003F0BC1"/>
    <w:rsid w:val="003F0D12"/>
    <w:rsid w:val="003F0FF7"/>
    <w:rsid w:val="003F13B0"/>
    <w:rsid w:val="003F160C"/>
    <w:rsid w:val="003F1A20"/>
    <w:rsid w:val="003F1F98"/>
    <w:rsid w:val="003F2046"/>
    <w:rsid w:val="003F23D6"/>
    <w:rsid w:val="003F244C"/>
    <w:rsid w:val="003F27C5"/>
    <w:rsid w:val="003F2F21"/>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3F7EF6"/>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3F88"/>
    <w:rsid w:val="00404520"/>
    <w:rsid w:val="004047C4"/>
    <w:rsid w:val="00404EDF"/>
    <w:rsid w:val="00404FAC"/>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502"/>
    <w:rsid w:val="004075A5"/>
    <w:rsid w:val="00407664"/>
    <w:rsid w:val="00407FC7"/>
    <w:rsid w:val="004100E6"/>
    <w:rsid w:val="0041022B"/>
    <w:rsid w:val="004105B4"/>
    <w:rsid w:val="004110E7"/>
    <w:rsid w:val="00411362"/>
    <w:rsid w:val="00411C8F"/>
    <w:rsid w:val="00411CCD"/>
    <w:rsid w:val="00411CE3"/>
    <w:rsid w:val="00411D77"/>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19"/>
    <w:rsid w:val="00417429"/>
    <w:rsid w:val="00417AB7"/>
    <w:rsid w:val="0042084A"/>
    <w:rsid w:val="004208AC"/>
    <w:rsid w:val="00421303"/>
    <w:rsid w:val="00421523"/>
    <w:rsid w:val="00421570"/>
    <w:rsid w:val="004216B6"/>
    <w:rsid w:val="0042175F"/>
    <w:rsid w:val="00421AA7"/>
    <w:rsid w:val="00421DCF"/>
    <w:rsid w:val="004220FF"/>
    <w:rsid w:val="00422341"/>
    <w:rsid w:val="0042259F"/>
    <w:rsid w:val="00422ADB"/>
    <w:rsid w:val="0042331A"/>
    <w:rsid w:val="00423620"/>
    <w:rsid w:val="00423641"/>
    <w:rsid w:val="00423EDD"/>
    <w:rsid w:val="00423F1E"/>
    <w:rsid w:val="00423F27"/>
    <w:rsid w:val="00423FE9"/>
    <w:rsid w:val="00424372"/>
    <w:rsid w:val="00424640"/>
    <w:rsid w:val="004249F4"/>
    <w:rsid w:val="00424E53"/>
    <w:rsid w:val="00425269"/>
    <w:rsid w:val="00425425"/>
    <w:rsid w:val="0042545A"/>
    <w:rsid w:val="00425781"/>
    <w:rsid w:val="004257C2"/>
    <w:rsid w:val="004259E7"/>
    <w:rsid w:val="00425BE2"/>
    <w:rsid w:val="00425DA7"/>
    <w:rsid w:val="004261C8"/>
    <w:rsid w:val="00426266"/>
    <w:rsid w:val="00426716"/>
    <w:rsid w:val="004268E8"/>
    <w:rsid w:val="00426EBE"/>
    <w:rsid w:val="00427CEA"/>
    <w:rsid w:val="00427F80"/>
    <w:rsid w:val="0043042D"/>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3B2"/>
    <w:rsid w:val="004344C7"/>
    <w:rsid w:val="004344F5"/>
    <w:rsid w:val="00434642"/>
    <w:rsid w:val="00434659"/>
    <w:rsid w:val="00434794"/>
    <w:rsid w:val="0043483C"/>
    <w:rsid w:val="00434BA9"/>
    <w:rsid w:val="00434EDB"/>
    <w:rsid w:val="00435274"/>
    <w:rsid w:val="004352AD"/>
    <w:rsid w:val="004352DA"/>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5A0"/>
    <w:rsid w:val="0045473F"/>
    <w:rsid w:val="00454926"/>
    <w:rsid w:val="00454D76"/>
    <w:rsid w:val="00454FFE"/>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D31"/>
    <w:rsid w:val="004620CE"/>
    <w:rsid w:val="004626F8"/>
    <w:rsid w:val="00462E60"/>
    <w:rsid w:val="00462F5D"/>
    <w:rsid w:val="00462FD8"/>
    <w:rsid w:val="00463378"/>
    <w:rsid w:val="0046354E"/>
    <w:rsid w:val="0046355E"/>
    <w:rsid w:val="00463E1A"/>
    <w:rsid w:val="00463FD9"/>
    <w:rsid w:val="004641FE"/>
    <w:rsid w:val="00464669"/>
    <w:rsid w:val="004646B4"/>
    <w:rsid w:val="00464A88"/>
    <w:rsid w:val="00464E64"/>
    <w:rsid w:val="00464E83"/>
    <w:rsid w:val="00465001"/>
    <w:rsid w:val="00465181"/>
    <w:rsid w:val="004651A0"/>
    <w:rsid w:val="004653F2"/>
    <w:rsid w:val="0046591B"/>
    <w:rsid w:val="004659AD"/>
    <w:rsid w:val="00465C39"/>
    <w:rsid w:val="00465CE0"/>
    <w:rsid w:val="004663E1"/>
    <w:rsid w:val="00466532"/>
    <w:rsid w:val="004668D3"/>
    <w:rsid w:val="00466B45"/>
    <w:rsid w:val="00466CC3"/>
    <w:rsid w:val="00466CDA"/>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EEA"/>
    <w:rsid w:val="0047252D"/>
    <w:rsid w:val="004726BD"/>
    <w:rsid w:val="0047286B"/>
    <w:rsid w:val="00472AA7"/>
    <w:rsid w:val="00472ACE"/>
    <w:rsid w:val="00472C0E"/>
    <w:rsid w:val="00472D29"/>
    <w:rsid w:val="00472E27"/>
    <w:rsid w:val="00472ECF"/>
    <w:rsid w:val="00473397"/>
    <w:rsid w:val="004733D5"/>
    <w:rsid w:val="0047374A"/>
    <w:rsid w:val="00473798"/>
    <w:rsid w:val="004741C1"/>
    <w:rsid w:val="00474220"/>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45D"/>
    <w:rsid w:val="00483A12"/>
    <w:rsid w:val="00483BA2"/>
    <w:rsid w:val="00483FAF"/>
    <w:rsid w:val="00484A77"/>
    <w:rsid w:val="00485334"/>
    <w:rsid w:val="0048540F"/>
    <w:rsid w:val="00485970"/>
    <w:rsid w:val="00485C0D"/>
    <w:rsid w:val="00485C2F"/>
    <w:rsid w:val="00486575"/>
    <w:rsid w:val="004866D0"/>
    <w:rsid w:val="004866F9"/>
    <w:rsid w:val="004867F7"/>
    <w:rsid w:val="00486B65"/>
    <w:rsid w:val="00486F13"/>
    <w:rsid w:val="00487246"/>
    <w:rsid w:val="00487DE8"/>
    <w:rsid w:val="004900FF"/>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741"/>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D26"/>
    <w:rsid w:val="00496DB7"/>
    <w:rsid w:val="00496F05"/>
    <w:rsid w:val="0049713E"/>
    <w:rsid w:val="00497370"/>
    <w:rsid w:val="00497634"/>
    <w:rsid w:val="004976CA"/>
    <w:rsid w:val="00497CBF"/>
    <w:rsid w:val="00497E7A"/>
    <w:rsid w:val="00497FA4"/>
    <w:rsid w:val="004A03B8"/>
    <w:rsid w:val="004A0689"/>
    <w:rsid w:val="004A0A57"/>
    <w:rsid w:val="004A0F39"/>
    <w:rsid w:val="004A12A6"/>
    <w:rsid w:val="004A1423"/>
    <w:rsid w:val="004A1561"/>
    <w:rsid w:val="004A1590"/>
    <w:rsid w:val="004A1C31"/>
    <w:rsid w:val="004A1CFF"/>
    <w:rsid w:val="004A229E"/>
    <w:rsid w:val="004A242C"/>
    <w:rsid w:val="004A251F"/>
    <w:rsid w:val="004A2B05"/>
    <w:rsid w:val="004A2E1B"/>
    <w:rsid w:val="004A2F3A"/>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79A"/>
    <w:rsid w:val="004B1A09"/>
    <w:rsid w:val="004B1BFF"/>
    <w:rsid w:val="004B2435"/>
    <w:rsid w:val="004B276F"/>
    <w:rsid w:val="004B27F2"/>
    <w:rsid w:val="004B28CC"/>
    <w:rsid w:val="004B2A8D"/>
    <w:rsid w:val="004B2DD1"/>
    <w:rsid w:val="004B3476"/>
    <w:rsid w:val="004B3826"/>
    <w:rsid w:val="004B407B"/>
    <w:rsid w:val="004B45F3"/>
    <w:rsid w:val="004B4663"/>
    <w:rsid w:val="004B49E6"/>
    <w:rsid w:val="004B4B59"/>
    <w:rsid w:val="004B4D69"/>
    <w:rsid w:val="004B53D7"/>
    <w:rsid w:val="004B54AF"/>
    <w:rsid w:val="004B5FC7"/>
    <w:rsid w:val="004B6373"/>
    <w:rsid w:val="004B63B7"/>
    <w:rsid w:val="004B682C"/>
    <w:rsid w:val="004B6CC9"/>
    <w:rsid w:val="004B7063"/>
    <w:rsid w:val="004B733F"/>
    <w:rsid w:val="004B7600"/>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3CC1"/>
    <w:rsid w:val="004C4196"/>
    <w:rsid w:val="004C432E"/>
    <w:rsid w:val="004C4487"/>
    <w:rsid w:val="004C4EBF"/>
    <w:rsid w:val="004C4F96"/>
    <w:rsid w:val="004C4FC7"/>
    <w:rsid w:val="004C5027"/>
    <w:rsid w:val="004C5319"/>
    <w:rsid w:val="004C541E"/>
    <w:rsid w:val="004C5FB6"/>
    <w:rsid w:val="004C61B9"/>
    <w:rsid w:val="004C621F"/>
    <w:rsid w:val="004C6437"/>
    <w:rsid w:val="004C6ED1"/>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500"/>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719"/>
    <w:rsid w:val="004D6F4D"/>
    <w:rsid w:val="004D6F95"/>
    <w:rsid w:val="004D7045"/>
    <w:rsid w:val="004D72FE"/>
    <w:rsid w:val="004D7394"/>
    <w:rsid w:val="004D7452"/>
    <w:rsid w:val="004D75CD"/>
    <w:rsid w:val="004D7B2E"/>
    <w:rsid w:val="004D7C2B"/>
    <w:rsid w:val="004D7E91"/>
    <w:rsid w:val="004E003A"/>
    <w:rsid w:val="004E0386"/>
    <w:rsid w:val="004E0768"/>
    <w:rsid w:val="004E18E8"/>
    <w:rsid w:val="004E1A31"/>
    <w:rsid w:val="004E1C88"/>
    <w:rsid w:val="004E2300"/>
    <w:rsid w:val="004E27A1"/>
    <w:rsid w:val="004E29C4"/>
    <w:rsid w:val="004E2C56"/>
    <w:rsid w:val="004E2D7D"/>
    <w:rsid w:val="004E2DE0"/>
    <w:rsid w:val="004E3076"/>
    <w:rsid w:val="004E32E7"/>
    <w:rsid w:val="004E3456"/>
    <w:rsid w:val="004E3711"/>
    <w:rsid w:val="004E3920"/>
    <w:rsid w:val="004E3E38"/>
    <w:rsid w:val="004E4060"/>
    <w:rsid w:val="004E409A"/>
    <w:rsid w:val="004E49DB"/>
    <w:rsid w:val="004E4B93"/>
    <w:rsid w:val="004E6305"/>
    <w:rsid w:val="004E632E"/>
    <w:rsid w:val="004E6459"/>
    <w:rsid w:val="004E651F"/>
    <w:rsid w:val="004E6D71"/>
    <w:rsid w:val="004E7E92"/>
    <w:rsid w:val="004F0634"/>
    <w:rsid w:val="004F0884"/>
    <w:rsid w:val="004F0AFD"/>
    <w:rsid w:val="004F0FB9"/>
    <w:rsid w:val="004F1018"/>
    <w:rsid w:val="004F1333"/>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66BD"/>
    <w:rsid w:val="004F697C"/>
    <w:rsid w:val="004F6C8F"/>
    <w:rsid w:val="004F71F9"/>
    <w:rsid w:val="004F7528"/>
    <w:rsid w:val="004F7BCA"/>
    <w:rsid w:val="004F7C4D"/>
    <w:rsid w:val="004F7D89"/>
    <w:rsid w:val="0050022A"/>
    <w:rsid w:val="005003A6"/>
    <w:rsid w:val="00500763"/>
    <w:rsid w:val="005007D8"/>
    <w:rsid w:val="00500D9A"/>
    <w:rsid w:val="005010E9"/>
    <w:rsid w:val="005011D7"/>
    <w:rsid w:val="00501981"/>
    <w:rsid w:val="00501A85"/>
    <w:rsid w:val="00501BB3"/>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C42"/>
    <w:rsid w:val="00510C58"/>
    <w:rsid w:val="00511361"/>
    <w:rsid w:val="00511401"/>
    <w:rsid w:val="00511CB1"/>
    <w:rsid w:val="00511E11"/>
    <w:rsid w:val="00511F15"/>
    <w:rsid w:val="0051219A"/>
    <w:rsid w:val="005123EF"/>
    <w:rsid w:val="00512AC9"/>
    <w:rsid w:val="00512F0D"/>
    <w:rsid w:val="00512F6E"/>
    <w:rsid w:val="00513104"/>
    <w:rsid w:val="0051318C"/>
    <w:rsid w:val="00513252"/>
    <w:rsid w:val="00513BA5"/>
    <w:rsid w:val="00513F16"/>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253A"/>
    <w:rsid w:val="00522589"/>
    <w:rsid w:val="0052285C"/>
    <w:rsid w:val="00522885"/>
    <w:rsid w:val="00522B65"/>
    <w:rsid w:val="00523153"/>
    <w:rsid w:val="005238C4"/>
    <w:rsid w:val="0052396B"/>
    <w:rsid w:val="00523E8F"/>
    <w:rsid w:val="00524545"/>
    <w:rsid w:val="00524AED"/>
    <w:rsid w:val="00524B3C"/>
    <w:rsid w:val="00524C1C"/>
    <w:rsid w:val="00524C1F"/>
    <w:rsid w:val="00524D46"/>
    <w:rsid w:val="00524F50"/>
    <w:rsid w:val="005253B3"/>
    <w:rsid w:val="00525553"/>
    <w:rsid w:val="005255BF"/>
    <w:rsid w:val="005257DE"/>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1F76"/>
    <w:rsid w:val="0053222C"/>
    <w:rsid w:val="0053292A"/>
    <w:rsid w:val="00532B37"/>
    <w:rsid w:val="00532DC8"/>
    <w:rsid w:val="00532F8B"/>
    <w:rsid w:val="00533244"/>
    <w:rsid w:val="005335D8"/>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C13"/>
    <w:rsid w:val="00541DCA"/>
    <w:rsid w:val="00541DDB"/>
    <w:rsid w:val="00541E5D"/>
    <w:rsid w:val="00541ED8"/>
    <w:rsid w:val="00542B58"/>
    <w:rsid w:val="005433B3"/>
    <w:rsid w:val="0054343A"/>
    <w:rsid w:val="00543974"/>
    <w:rsid w:val="00543EBF"/>
    <w:rsid w:val="00543EEE"/>
    <w:rsid w:val="00544ABA"/>
    <w:rsid w:val="00544B73"/>
    <w:rsid w:val="00544E14"/>
    <w:rsid w:val="0054504A"/>
    <w:rsid w:val="00545234"/>
    <w:rsid w:val="005456C4"/>
    <w:rsid w:val="00545856"/>
    <w:rsid w:val="0054593A"/>
    <w:rsid w:val="00545F9E"/>
    <w:rsid w:val="0054622E"/>
    <w:rsid w:val="005467C8"/>
    <w:rsid w:val="005467FB"/>
    <w:rsid w:val="00546A0E"/>
    <w:rsid w:val="00546A44"/>
    <w:rsid w:val="00546A61"/>
    <w:rsid w:val="00546AE9"/>
    <w:rsid w:val="00546D56"/>
    <w:rsid w:val="005474ED"/>
    <w:rsid w:val="00547720"/>
    <w:rsid w:val="00547989"/>
    <w:rsid w:val="00547BA6"/>
    <w:rsid w:val="00547E3B"/>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BE7"/>
    <w:rsid w:val="00554D99"/>
    <w:rsid w:val="00554EB7"/>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5A"/>
    <w:rsid w:val="0055797C"/>
    <w:rsid w:val="005579BE"/>
    <w:rsid w:val="00557A64"/>
    <w:rsid w:val="00557B79"/>
    <w:rsid w:val="00557BE7"/>
    <w:rsid w:val="00557C5D"/>
    <w:rsid w:val="00557EF2"/>
    <w:rsid w:val="0056016E"/>
    <w:rsid w:val="005601DC"/>
    <w:rsid w:val="005605C0"/>
    <w:rsid w:val="00560A70"/>
    <w:rsid w:val="00560C33"/>
    <w:rsid w:val="00560D23"/>
    <w:rsid w:val="00560EC9"/>
    <w:rsid w:val="005614E5"/>
    <w:rsid w:val="005615D8"/>
    <w:rsid w:val="005616DE"/>
    <w:rsid w:val="005617DC"/>
    <w:rsid w:val="005619CF"/>
    <w:rsid w:val="00561CB5"/>
    <w:rsid w:val="00561F02"/>
    <w:rsid w:val="00562113"/>
    <w:rsid w:val="005626D6"/>
    <w:rsid w:val="00562748"/>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0F0F"/>
    <w:rsid w:val="00571168"/>
    <w:rsid w:val="005717F5"/>
    <w:rsid w:val="00571FCC"/>
    <w:rsid w:val="00572391"/>
    <w:rsid w:val="005723FD"/>
    <w:rsid w:val="005725B2"/>
    <w:rsid w:val="00572654"/>
    <w:rsid w:val="0057270B"/>
    <w:rsid w:val="00572760"/>
    <w:rsid w:val="005727C8"/>
    <w:rsid w:val="00572C11"/>
    <w:rsid w:val="00572C47"/>
    <w:rsid w:val="00572F75"/>
    <w:rsid w:val="00573618"/>
    <w:rsid w:val="005736A7"/>
    <w:rsid w:val="005736FB"/>
    <w:rsid w:val="00573B02"/>
    <w:rsid w:val="00573D04"/>
    <w:rsid w:val="00573D73"/>
    <w:rsid w:val="00573FD3"/>
    <w:rsid w:val="005743DE"/>
    <w:rsid w:val="00574449"/>
    <w:rsid w:val="00574711"/>
    <w:rsid w:val="00574A93"/>
    <w:rsid w:val="00574BA1"/>
    <w:rsid w:val="00574CD4"/>
    <w:rsid w:val="00574CD7"/>
    <w:rsid w:val="00574ED6"/>
    <w:rsid w:val="00574F3F"/>
    <w:rsid w:val="0057511D"/>
    <w:rsid w:val="0057515F"/>
    <w:rsid w:val="00575332"/>
    <w:rsid w:val="00575589"/>
    <w:rsid w:val="0057562C"/>
    <w:rsid w:val="005759F6"/>
    <w:rsid w:val="00575E3E"/>
    <w:rsid w:val="005762DE"/>
    <w:rsid w:val="005765F5"/>
    <w:rsid w:val="00576777"/>
    <w:rsid w:val="005768C1"/>
    <w:rsid w:val="00576D6C"/>
    <w:rsid w:val="00577A2E"/>
    <w:rsid w:val="00577A7D"/>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40A"/>
    <w:rsid w:val="00583574"/>
    <w:rsid w:val="0058358F"/>
    <w:rsid w:val="005836F2"/>
    <w:rsid w:val="0058379F"/>
    <w:rsid w:val="00583B0A"/>
    <w:rsid w:val="00584149"/>
    <w:rsid w:val="00584416"/>
    <w:rsid w:val="00584480"/>
    <w:rsid w:val="0058493B"/>
    <w:rsid w:val="00584B39"/>
    <w:rsid w:val="00585028"/>
    <w:rsid w:val="0058543A"/>
    <w:rsid w:val="00585494"/>
    <w:rsid w:val="005854D1"/>
    <w:rsid w:val="005854F2"/>
    <w:rsid w:val="00585782"/>
    <w:rsid w:val="005859DA"/>
    <w:rsid w:val="00585D01"/>
    <w:rsid w:val="00585F5B"/>
    <w:rsid w:val="0058620A"/>
    <w:rsid w:val="0058630E"/>
    <w:rsid w:val="005864A0"/>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4EA"/>
    <w:rsid w:val="00593917"/>
    <w:rsid w:val="00593AB9"/>
    <w:rsid w:val="00593DDC"/>
    <w:rsid w:val="005940C1"/>
    <w:rsid w:val="005941D4"/>
    <w:rsid w:val="00594780"/>
    <w:rsid w:val="005949F3"/>
    <w:rsid w:val="00594AB2"/>
    <w:rsid w:val="00594ABB"/>
    <w:rsid w:val="00594B83"/>
    <w:rsid w:val="00594D1C"/>
    <w:rsid w:val="00594E36"/>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887"/>
    <w:rsid w:val="005A3B37"/>
    <w:rsid w:val="005A4237"/>
    <w:rsid w:val="005A49FA"/>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649"/>
    <w:rsid w:val="005B1CBF"/>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5032"/>
    <w:rsid w:val="005B532C"/>
    <w:rsid w:val="005B5D56"/>
    <w:rsid w:val="005B6421"/>
    <w:rsid w:val="005B69C1"/>
    <w:rsid w:val="005B6CDA"/>
    <w:rsid w:val="005B6E7D"/>
    <w:rsid w:val="005B7010"/>
    <w:rsid w:val="005B7120"/>
    <w:rsid w:val="005B75F2"/>
    <w:rsid w:val="005B793E"/>
    <w:rsid w:val="005B7DD1"/>
    <w:rsid w:val="005C00A0"/>
    <w:rsid w:val="005C019A"/>
    <w:rsid w:val="005C061D"/>
    <w:rsid w:val="005C0F7D"/>
    <w:rsid w:val="005C1680"/>
    <w:rsid w:val="005C177E"/>
    <w:rsid w:val="005C17B2"/>
    <w:rsid w:val="005C1942"/>
    <w:rsid w:val="005C1AA1"/>
    <w:rsid w:val="005C2700"/>
    <w:rsid w:val="005C28FA"/>
    <w:rsid w:val="005C29ED"/>
    <w:rsid w:val="005C2BF5"/>
    <w:rsid w:val="005C3616"/>
    <w:rsid w:val="005C38F1"/>
    <w:rsid w:val="005C3D68"/>
    <w:rsid w:val="005C3E9F"/>
    <w:rsid w:val="005C3FB6"/>
    <w:rsid w:val="005C40F4"/>
    <w:rsid w:val="005C4163"/>
    <w:rsid w:val="005C43BE"/>
    <w:rsid w:val="005C44B3"/>
    <w:rsid w:val="005C44F3"/>
    <w:rsid w:val="005C477F"/>
    <w:rsid w:val="005C4D4D"/>
    <w:rsid w:val="005C4DA8"/>
    <w:rsid w:val="005C58AD"/>
    <w:rsid w:val="005C59B5"/>
    <w:rsid w:val="005C5B1B"/>
    <w:rsid w:val="005C655A"/>
    <w:rsid w:val="005C672D"/>
    <w:rsid w:val="005C6735"/>
    <w:rsid w:val="005C67BA"/>
    <w:rsid w:val="005C687B"/>
    <w:rsid w:val="005C68B2"/>
    <w:rsid w:val="005C6A9B"/>
    <w:rsid w:val="005C6B18"/>
    <w:rsid w:val="005C712D"/>
    <w:rsid w:val="005C754E"/>
    <w:rsid w:val="005C7C75"/>
    <w:rsid w:val="005C7DEC"/>
    <w:rsid w:val="005C7F5B"/>
    <w:rsid w:val="005D010B"/>
    <w:rsid w:val="005D0179"/>
    <w:rsid w:val="005D0620"/>
    <w:rsid w:val="005D0E4F"/>
    <w:rsid w:val="005D1076"/>
    <w:rsid w:val="005D1499"/>
    <w:rsid w:val="005D1516"/>
    <w:rsid w:val="005D154B"/>
    <w:rsid w:val="005D1A4B"/>
    <w:rsid w:val="005D1E32"/>
    <w:rsid w:val="005D206B"/>
    <w:rsid w:val="005D2296"/>
    <w:rsid w:val="005D22B7"/>
    <w:rsid w:val="005D2343"/>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B8A"/>
    <w:rsid w:val="005D5DB7"/>
    <w:rsid w:val="005D602E"/>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AEF"/>
    <w:rsid w:val="005E5E71"/>
    <w:rsid w:val="005E609D"/>
    <w:rsid w:val="005E63B7"/>
    <w:rsid w:val="005E661D"/>
    <w:rsid w:val="005E66DA"/>
    <w:rsid w:val="005E6AEB"/>
    <w:rsid w:val="005E72EB"/>
    <w:rsid w:val="005E7648"/>
    <w:rsid w:val="005E7748"/>
    <w:rsid w:val="005E775D"/>
    <w:rsid w:val="005E7D52"/>
    <w:rsid w:val="005F0161"/>
    <w:rsid w:val="005F01B1"/>
    <w:rsid w:val="005F0312"/>
    <w:rsid w:val="005F08A8"/>
    <w:rsid w:val="005F0A43"/>
    <w:rsid w:val="005F0A6C"/>
    <w:rsid w:val="005F0E6F"/>
    <w:rsid w:val="005F1054"/>
    <w:rsid w:val="005F1304"/>
    <w:rsid w:val="005F1500"/>
    <w:rsid w:val="005F17F6"/>
    <w:rsid w:val="005F22ED"/>
    <w:rsid w:val="005F24EC"/>
    <w:rsid w:val="005F2534"/>
    <w:rsid w:val="005F27A6"/>
    <w:rsid w:val="005F27BF"/>
    <w:rsid w:val="005F3199"/>
    <w:rsid w:val="005F338E"/>
    <w:rsid w:val="005F3585"/>
    <w:rsid w:val="005F38D3"/>
    <w:rsid w:val="005F3D2A"/>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3ECA"/>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D82"/>
    <w:rsid w:val="00606F0E"/>
    <w:rsid w:val="00607298"/>
    <w:rsid w:val="006072C6"/>
    <w:rsid w:val="006076AF"/>
    <w:rsid w:val="00607A2E"/>
    <w:rsid w:val="00607AB2"/>
    <w:rsid w:val="00607F6C"/>
    <w:rsid w:val="00607FD3"/>
    <w:rsid w:val="00610440"/>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3D"/>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989"/>
    <w:rsid w:val="006349EF"/>
    <w:rsid w:val="00634ACF"/>
    <w:rsid w:val="00634FDE"/>
    <w:rsid w:val="0063500C"/>
    <w:rsid w:val="00635035"/>
    <w:rsid w:val="006353D8"/>
    <w:rsid w:val="0063545C"/>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0C6A"/>
    <w:rsid w:val="00641497"/>
    <w:rsid w:val="00641629"/>
    <w:rsid w:val="006416D9"/>
    <w:rsid w:val="00641B69"/>
    <w:rsid w:val="0064209A"/>
    <w:rsid w:val="006420C0"/>
    <w:rsid w:val="006422A9"/>
    <w:rsid w:val="0064255C"/>
    <w:rsid w:val="006425C5"/>
    <w:rsid w:val="0064271E"/>
    <w:rsid w:val="006428B2"/>
    <w:rsid w:val="006428D4"/>
    <w:rsid w:val="00643226"/>
    <w:rsid w:val="006434CF"/>
    <w:rsid w:val="00643660"/>
    <w:rsid w:val="00643714"/>
    <w:rsid w:val="00643A99"/>
    <w:rsid w:val="00643D77"/>
    <w:rsid w:val="00643E0A"/>
    <w:rsid w:val="00644588"/>
    <w:rsid w:val="00644911"/>
    <w:rsid w:val="00644D01"/>
    <w:rsid w:val="00644DC9"/>
    <w:rsid w:val="00645DD6"/>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587"/>
    <w:rsid w:val="006508ED"/>
    <w:rsid w:val="00650992"/>
    <w:rsid w:val="00650A06"/>
    <w:rsid w:val="0065120D"/>
    <w:rsid w:val="006515BE"/>
    <w:rsid w:val="00651A08"/>
    <w:rsid w:val="00651A75"/>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3E5"/>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3D0"/>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8F0"/>
    <w:rsid w:val="00666CC4"/>
    <w:rsid w:val="00667149"/>
    <w:rsid w:val="0066732C"/>
    <w:rsid w:val="006673AD"/>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DF5"/>
    <w:rsid w:val="006875B2"/>
    <w:rsid w:val="00687736"/>
    <w:rsid w:val="00687BBE"/>
    <w:rsid w:val="006904E7"/>
    <w:rsid w:val="00690A49"/>
    <w:rsid w:val="00690BB6"/>
    <w:rsid w:val="00690C1B"/>
    <w:rsid w:val="0069186F"/>
    <w:rsid w:val="006918BF"/>
    <w:rsid w:val="006919DC"/>
    <w:rsid w:val="00691B30"/>
    <w:rsid w:val="00691CC7"/>
    <w:rsid w:val="00691E4B"/>
    <w:rsid w:val="00691F1E"/>
    <w:rsid w:val="0069233F"/>
    <w:rsid w:val="0069289D"/>
    <w:rsid w:val="006928E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A3B"/>
    <w:rsid w:val="00696B16"/>
    <w:rsid w:val="00696C5C"/>
    <w:rsid w:val="00696C9A"/>
    <w:rsid w:val="00696CB7"/>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425"/>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6F5B"/>
    <w:rsid w:val="006A7024"/>
    <w:rsid w:val="006A7215"/>
    <w:rsid w:val="006A7602"/>
    <w:rsid w:val="006A7B68"/>
    <w:rsid w:val="006A7F22"/>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17E"/>
    <w:rsid w:val="006B33E5"/>
    <w:rsid w:val="006B3B43"/>
    <w:rsid w:val="006B3CB9"/>
    <w:rsid w:val="006B415B"/>
    <w:rsid w:val="006B4251"/>
    <w:rsid w:val="006B4761"/>
    <w:rsid w:val="006B4BED"/>
    <w:rsid w:val="006B555A"/>
    <w:rsid w:val="006B58B9"/>
    <w:rsid w:val="006B600A"/>
    <w:rsid w:val="006B6635"/>
    <w:rsid w:val="006B6B61"/>
    <w:rsid w:val="006B6E04"/>
    <w:rsid w:val="006B7105"/>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B02"/>
    <w:rsid w:val="006C2639"/>
    <w:rsid w:val="006C2BB5"/>
    <w:rsid w:val="006C2BEE"/>
    <w:rsid w:val="006C35BC"/>
    <w:rsid w:val="006C39D4"/>
    <w:rsid w:val="006C3AD8"/>
    <w:rsid w:val="006C4128"/>
    <w:rsid w:val="006C42DB"/>
    <w:rsid w:val="006C4438"/>
    <w:rsid w:val="006C4516"/>
    <w:rsid w:val="006C453A"/>
    <w:rsid w:val="006C455E"/>
    <w:rsid w:val="006C4C3E"/>
    <w:rsid w:val="006C4CCE"/>
    <w:rsid w:val="006C5029"/>
    <w:rsid w:val="006C5152"/>
    <w:rsid w:val="006C51C8"/>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1A3"/>
    <w:rsid w:val="006D0361"/>
    <w:rsid w:val="006D0677"/>
    <w:rsid w:val="006D07E0"/>
    <w:rsid w:val="006D0D24"/>
    <w:rsid w:val="006D15B4"/>
    <w:rsid w:val="006D16B0"/>
    <w:rsid w:val="006D1B32"/>
    <w:rsid w:val="006D2033"/>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6D8"/>
    <w:rsid w:val="006E4A2F"/>
    <w:rsid w:val="006E4C48"/>
    <w:rsid w:val="006E4ED4"/>
    <w:rsid w:val="006E5286"/>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4895"/>
    <w:rsid w:val="006F4BB0"/>
    <w:rsid w:val="006F4E24"/>
    <w:rsid w:val="006F4F23"/>
    <w:rsid w:val="006F5073"/>
    <w:rsid w:val="006F5231"/>
    <w:rsid w:val="006F52E5"/>
    <w:rsid w:val="006F5682"/>
    <w:rsid w:val="006F56FE"/>
    <w:rsid w:val="006F590B"/>
    <w:rsid w:val="006F5EC2"/>
    <w:rsid w:val="006F5F05"/>
    <w:rsid w:val="006F6066"/>
    <w:rsid w:val="006F63D8"/>
    <w:rsid w:val="006F63FC"/>
    <w:rsid w:val="006F655B"/>
    <w:rsid w:val="006F6850"/>
    <w:rsid w:val="006F6B6D"/>
    <w:rsid w:val="006F707E"/>
    <w:rsid w:val="006F72F3"/>
    <w:rsid w:val="006F77A2"/>
    <w:rsid w:val="006F7A17"/>
    <w:rsid w:val="006F7D15"/>
    <w:rsid w:val="006F7DAE"/>
    <w:rsid w:val="007001B1"/>
    <w:rsid w:val="007001DC"/>
    <w:rsid w:val="007001E9"/>
    <w:rsid w:val="00700274"/>
    <w:rsid w:val="007002CE"/>
    <w:rsid w:val="00700528"/>
    <w:rsid w:val="00700A59"/>
    <w:rsid w:val="00701215"/>
    <w:rsid w:val="0070165D"/>
    <w:rsid w:val="007017C2"/>
    <w:rsid w:val="00701FA6"/>
    <w:rsid w:val="007020FF"/>
    <w:rsid w:val="007025CB"/>
    <w:rsid w:val="0070281D"/>
    <w:rsid w:val="00702D3A"/>
    <w:rsid w:val="00702D5F"/>
    <w:rsid w:val="00703058"/>
    <w:rsid w:val="007034AA"/>
    <w:rsid w:val="00703674"/>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99B"/>
    <w:rsid w:val="00707ADE"/>
    <w:rsid w:val="00707C46"/>
    <w:rsid w:val="00707D3D"/>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03F"/>
    <w:rsid w:val="007131DC"/>
    <w:rsid w:val="007133CE"/>
    <w:rsid w:val="007134DE"/>
    <w:rsid w:val="0071395D"/>
    <w:rsid w:val="00713DE4"/>
    <w:rsid w:val="00713E3C"/>
    <w:rsid w:val="00713E6A"/>
    <w:rsid w:val="00713E83"/>
    <w:rsid w:val="007141DB"/>
    <w:rsid w:val="00714471"/>
    <w:rsid w:val="007149D6"/>
    <w:rsid w:val="00714C47"/>
    <w:rsid w:val="007150C7"/>
    <w:rsid w:val="0071583D"/>
    <w:rsid w:val="00715DE0"/>
    <w:rsid w:val="00715EA9"/>
    <w:rsid w:val="00716160"/>
    <w:rsid w:val="00716462"/>
    <w:rsid w:val="00716C4B"/>
    <w:rsid w:val="00716C4F"/>
    <w:rsid w:val="00716D56"/>
    <w:rsid w:val="00716DC8"/>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4AA"/>
    <w:rsid w:val="0072174B"/>
    <w:rsid w:val="00721B53"/>
    <w:rsid w:val="00721D9B"/>
    <w:rsid w:val="00721E2D"/>
    <w:rsid w:val="00722121"/>
    <w:rsid w:val="007224B9"/>
    <w:rsid w:val="00722F66"/>
    <w:rsid w:val="00722F94"/>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116"/>
    <w:rsid w:val="00727281"/>
    <w:rsid w:val="00727530"/>
    <w:rsid w:val="007275AA"/>
    <w:rsid w:val="00730140"/>
    <w:rsid w:val="007303DF"/>
    <w:rsid w:val="007308DA"/>
    <w:rsid w:val="00730904"/>
    <w:rsid w:val="00730C4F"/>
    <w:rsid w:val="00730EBA"/>
    <w:rsid w:val="00731096"/>
    <w:rsid w:val="007311ED"/>
    <w:rsid w:val="007312F6"/>
    <w:rsid w:val="00731309"/>
    <w:rsid w:val="00731672"/>
    <w:rsid w:val="007318BF"/>
    <w:rsid w:val="00731BB1"/>
    <w:rsid w:val="00731E2F"/>
    <w:rsid w:val="00731E7C"/>
    <w:rsid w:val="0073276B"/>
    <w:rsid w:val="007327C6"/>
    <w:rsid w:val="007329EF"/>
    <w:rsid w:val="00732BB1"/>
    <w:rsid w:val="00732D88"/>
    <w:rsid w:val="0073327A"/>
    <w:rsid w:val="007334C3"/>
    <w:rsid w:val="00733C9D"/>
    <w:rsid w:val="007341EC"/>
    <w:rsid w:val="00734B20"/>
    <w:rsid w:val="00734EBE"/>
    <w:rsid w:val="00735138"/>
    <w:rsid w:val="007355D9"/>
    <w:rsid w:val="00735791"/>
    <w:rsid w:val="007357D1"/>
    <w:rsid w:val="007358F0"/>
    <w:rsid w:val="00735B5F"/>
    <w:rsid w:val="00735DAF"/>
    <w:rsid w:val="007361DC"/>
    <w:rsid w:val="00736223"/>
    <w:rsid w:val="00736A1F"/>
    <w:rsid w:val="00736A27"/>
    <w:rsid w:val="00736B67"/>
    <w:rsid w:val="00736C63"/>
    <w:rsid w:val="00736CF3"/>
    <w:rsid w:val="00736DD8"/>
    <w:rsid w:val="00737307"/>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7B5"/>
    <w:rsid w:val="00742865"/>
    <w:rsid w:val="007428AD"/>
    <w:rsid w:val="0074296C"/>
    <w:rsid w:val="00742B7D"/>
    <w:rsid w:val="00742BDF"/>
    <w:rsid w:val="00742C2D"/>
    <w:rsid w:val="00742C83"/>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1003"/>
    <w:rsid w:val="00751091"/>
    <w:rsid w:val="0075157D"/>
    <w:rsid w:val="00751B6D"/>
    <w:rsid w:val="00751B83"/>
    <w:rsid w:val="00751C33"/>
    <w:rsid w:val="00751CBB"/>
    <w:rsid w:val="00751D40"/>
    <w:rsid w:val="00752086"/>
    <w:rsid w:val="0075214F"/>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D8A"/>
    <w:rsid w:val="00754E7A"/>
    <w:rsid w:val="00754E90"/>
    <w:rsid w:val="00754ED3"/>
    <w:rsid w:val="00754F57"/>
    <w:rsid w:val="0075540C"/>
    <w:rsid w:val="00755AE3"/>
    <w:rsid w:val="00755DB1"/>
    <w:rsid w:val="007560DF"/>
    <w:rsid w:val="00756958"/>
    <w:rsid w:val="00756B5D"/>
    <w:rsid w:val="007574FC"/>
    <w:rsid w:val="00757855"/>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2CC1"/>
    <w:rsid w:val="007634E3"/>
    <w:rsid w:val="007634E6"/>
    <w:rsid w:val="00763640"/>
    <w:rsid w:val="00763799"/>
    <w:rsid w:val="00763EC5"/>
    <w:rsid w:val="00764194"/>
    <w:rsid w:val="0076463F"/>
    <w:rsid w:val="00764953"/>
    <w:rsid w:val="00764CA4"/>
    <w:rsid w:val="00764DD8"/>
    <w:rsid w:val="00765351"/>
    <w:rsid w:val="00765391"/>
    <w:rsid w:val="00765C35"/>
    <w:rsid w:val="00765CDE"/>
    <w:rsid w:val="00765ED3"/>
    <w:rsid w:val="0076628E"/>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0C1B"/>
    <w:rsid w:val="00771021"/>
    <w:rsid w:val="0077135A"/>
    <w:rsid w:val="0077175C"/>
    <w:rsid w:val="00771870"/>
    <w:rsid w:val="0077187A"/>
    <w:rsid w:val="00771BF9"/>
    <w:rsid w:val="00771D84"/>
    <w:rsid w:val="00772284"/>
    <w:rsid w:val="00772438"/>
    <w:rsid w:val="007725A7"/>
    <w:rsid w:val="00772635"/>
    <w:rsid w:val="00772A57"/>
    <w:rsid w:val="00772B67"/>
    <w:rsid w:val="00772DE8"/>
    <w:rsid w:val="00772F8A"/>
    <w:rsid w:val="007731FD"/>
    <w:rsid w:val="00773316"/>
    <w:rsid w:val="007739C6"/>
    <w:rsid w:val="00773BAB"/>
    <w:rsid w:val="00773D1D"/>
    <w:rsid w:val="00773F5C"/>
    <w:rsid w:val="00774045"/>
    <w:rsid w:val="0077450D"/>
    <w:rsid w:val="007746B1"/>
    <w:rsid w:val="00774889"/>
    <w:rsid w:val="007749B5"/>
    <w:rsid w:val="007749E3"/>
    <w:rsid w:val="00774FF5"/>
    <w:rsid w:val="007750B3"/>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20FA"/>
    <w:rsid w:val="0078237B"/>
    <w:rsid w:val="00782644"/>
    <w:rsid w:val="00782789"/>
    <w:rsid w:val="0078285F"/>
    <w:rsid w:val="007829A0"/>
    <w:rsid w:val="00782A33"/>
    <w:rsid w:val="00782C05"/>
    <w:rsid w:val="00783207"/>
    <w:rsid w:val="00783259"/>
    <w:rsid w:val="00783659"/>
    <w:rsid w:val="00783AF1"/>
    <w:rsid w:val="00783DBB"/>
    <w:rsid w:val="00783E1D"/>
    <w:rsid w:val="00784299"/>
    <w:rsid w:val="00784677"/>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77F"/>
    <w:rsid w:val="00790957"/>
    <w:rsid w:val="00790CC5"/>
    <w:rsid w:val="00790E42"/>
    <w:rsid w:val="00791266"/>
    <w:rsid w:val="007914C2"/>
    <w:rsid w:val="007915FB"/>
    <w:rsid w:val="0079162F"/>
    <w:rsid w:val="00791E20"/>
    <w:rsid w:val="00792657"/>
    <w:rsid w:val="007928C7"/>
    <w:rsid w:val="00793108"/>
    <w:rsid w:val="007937C2"/>
    <w:rsid w:val="00793A3B"/>
    <w:rsid w:val="0079416F"/>
    <w:rsid w:val="007942CD"/>
    <w:rsid w:val="00794300"/>
    <w:rsid w:val="00794371"/>
    <w:rsid w:val="007943CF"/>
    <w:rsid w:val="0079456F"/>
    <w:rsid w:val="00794767"/>
    <w:rsid w:val="00794924"/>
    <w:rsid w:val="0079498E"/>
    <w:rsid w:val="00794C45"/>
    <w:rsid w:val="00794C61"/>
    <w:rsid w:val="007951F3"/>
    <w:rsid w:val="00795597"/>
    <w:rsid w:val="007958A2"/>
    <w:rsid w:val="00795A6B"/>
    <w:rsid w:val="00795A91"/>
    <w:rsid w:val="00795B05"/>
    <w:rsid w:val="00795C6B"/>
    <w:rsid w:val="00795F1C"/>
    <w:rsid w:val="007965C3"/>
    <w:rsid w:val="007967B1"/>
    <w:rsid w:val="00796976"/>
    <w:rsid w:val="007977B8"/>
    <w:rsid w:val="007977FC"/>
    <w:rsid w:val="007A0048"/>
    <w:rsid w:val="007A0454"/>
    <w:rsid w:val="007A06FC"/>
    <w:rsid w:val="007A0965"/>
    <w:rsid w:val="007A09DE"/>
    <w:rsid w:val="007A0BC2"/>
    <w:rsid w:val="007A0C54"/>
    <w:rsid w:val="007A0D8E"/>
    <w:rsid w:val="007A0DBB"/>
    <w:rsid w:val="007A182E"/>
    <w:rsid w:val="007A1C9F"/>
    <w:rsid w:val="007A1F44"/>
    <w:rsid w:val="007A228D"/>
    <w:rsid w:val="007A23FF"/>
    <w:rsid w:val="007A2581"/>
    <w:rsid w:val="007A259E"/>
    <w:rsid w:val="007A27EB"/>
    <w:rsid w:val="007A295B"/>
    <w:rsid w:val="007A298F"/>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C3A"/>
    <w:rsid w:val="007B0F58"/>
    <w:rsid w:val="007B136F"/>
    <w:rsid w:val="007B149E"/>
    <w:rsid w:val="007B1543"/>
    <w:rsid w:val="007B1AC0"/>
    <w:rsid w:val="007B1DA8"/>
    <w:rsid w:val="007B2019"/>
    <w:rsid w:val="007B2144"/>
    <w:rsid w:val="007B21C6"/>
    <w:rsid w:val="007B21DE"/>
    <w:rsid w:val="007B2685"/>
    <w:rsid w:val="007B270A"/>
    <w:rsid w:val="007B29F3"/>
    <w:rsid w:val="007B2AF1"/>
    <w:rsid w:val="007B2B6D"/>
    <w:rsid w:val="007B2D3B"/>
    <w:rsid w:val="007B366D"/>
    <w:rsid w:val="007B3880"/>
    <w:rsid w:val="007B3BE4"/>
    <w:rsid w:val="007B3CFD"/>
    <w:rsid w:val="007B3DBB"/>
    <w:rsid w:val="007B3E6F"/>
    <w:rsid w:val="007B400F"/>
    <w:rsid w:val="007B4204"/>
    <w:rsid w:val="007B43CE"/>
    <w:rsid w:val="007B452F"/>
    <w:rsid w:val="007B4962"/>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39F"/>
    <w:rsid w:val="007C3598"/>
    <w:rsid w:val="007C3FA8"/>
    <w:rsid w:val="007C44DF"/>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229A"/>
    <w:rsid w:val="007D2B32"/>
    <w:rsid w:val="007D2DA2"/>
    <w:rsid w:val="007D2E0D"/>
    <w:rsid w:val="007D2E8D"/>
    <w:rsid w:val="007D2F44"/>
    <w:rsid w:val="007D2F4D"/>
    <w:rsid w:val="007D34C5"/>
    <w:rsid w:val="007D3EB5"/>
    <w:rsid w:val="007D4063"/>
    <w:rsid w:val="007D4178"/>
    <w:rsid w:val="007D4D33"/>
    <w:rsid w:val="007D4F13"/>
    <w:rsid w:val="007D511E"/>
    <w:rsid w:val="007D51DD"/>
    <w:rsid w:val="007D5248"/>
    <w:rsid w:val="007D5257"/>
    <w:rsid w:val="007D53F1"/>
    <w:rsid w:val="007D5EC7"/>
    <w:rsid w:val="007D640B"/>
    <w:rsid w:val="007D6D91"/>
    <w:rsid w:val="007D7175"/>
    <w:rsid w:val="007D71D4"/>
    <w:rsid w:val="007D75E2"/>
    <w:rsid w:val="007D79B1"/>
    <w:rsid w:val="007D7A19"/>
    <w:rsid w:val="007D7AF0"/>
    <w:rsid w:val="007D7F4D"/>
    <w:rsid w:val="007E00B4"/>
    <w:rsid w:val="007E054B"/>
    <w:rsid w:val="007E09C0"/>
    <w:rsid w:val="007E0AB6"/>
    <w:rsid w:val="007E0AD4"/>
    <w:rsid w:val="007E0D4B"/>
    <w:rsid w:val="007E128B"/>
    <w:rsid w:val="007E1369"/>
    <w:rsid w:val="007E15D2"/>
    <w:rsid w:val="007E1A1B"/>
    <w:rsid w:val="007E1A88"/>
    <w:rsid w:val="007E2123"/>
    <w:rsid w:val="007E228B"/>
    <w:rsid w:val="007E2291"/>
    <w:rsid w:val="007E2EB2"/>
    <w:rsid w:val="007E324A"/>
    <w:rsid w:val="007E3294"/>
    <w:rsid w:val="007E3296"/>
    <w:rsid w:val="007E3644"/>
    <w:rsid w:val="007E36EE"/>
    <w:rsid w:val="007E3912"/>
    <w:rsid w:val="007E409F"/>
    <w:rsid w:val="007E4AC3"/>
    <w:rsid w:val="007E4C88"/>
    <w:rsid w:val="007E50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7DD"/>
    <w:rsid w:val="007F288B"/>
    <w:rsid w:val="007F2DF1"/>
    <w:rsid w:val="007F3E03"/>
    <w:rsid w:val="007F416C"/>
    <w:rsid w:val="007F45DF"/>
    <w:rsid w:val="007F46C1"/>
    <w:rsid w:val="007F4C43"/>
    <w:rsid w:val="007F4D88"/>
    <w:rsid w:val="007F50E5"/>
    <w:rsid w:val="007F51B9"/>
    <w:rsid w:val="007F5224"/>
    <w:rsid w:val="007F5B5D"/>
    <w:rsid w:val="007F5D61"/>
    <w:rsid w:val="007F5EC1"/>
    <w:rsid w:val="007F5F00"/>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6CB"/>
    <w:rsid w:val="008038EF"/>
    <w:rsid w:val="00803A3C"/>
    <w:rsid w:val="00803A8E"/>
    <w:rsid w:val="008041D5"/>
    <w:rsid w:val="00804200"/>
    <w:rsid w:val="00804202"/>
    <w:rsid w:val="008042FE"/>
    <w:rsid w:val="00804B58"/>
    <w:rsid w:val="00804B92"/>
    <w:rsid w:val="00804E21"/>
    <w:rsid w:val="00804E67"/>
    <w:rsid w:val="00805092"/>
    <w:rsid w:val="00805BA6"/>
    <w:rsid w:val="00805CC4"/>
    <w:rsid w:val="00806179"/>
    <w:rsid w:val="00806377"/>
    <w:rsid w:val="00806AAF"/>
    <w:rsid w:val="00806E1A"/>
    <w:rsid w:val="00806EB4"/>
    <w:rsid w:val="008070AC"/>
    <w:rsid w:val="00807F62"/>
    <w:rsid w:val="0081006E"/>
    <w:rsid w:val="0081010B"/>
    <w:rsid w:val="008101C4"/>
    <w:rsid w:val="008101FD"/>
    <w:rsid w:val="0081045D"/>
    <w:rsid w:val="008106A8"/>
    <w:rsid w:val="00810A04"/>
    <w:rsid w:val="00810A1E"/>
    <w:rsid w:val="00810B5F"/>
    <w:rsid w:val="00810CDB"/>
    <w:rsid w:val="00810D8D"/>
    <w:rsid w:val="008112BB"/>
    <w:rsid w:val="00811835"/>
    <w:rsid w:val="00812090"/>
    <w:rsid w:val="008123A6"/>
    <w:rsid w:val="00812589"/>
    <w:rsid w:val="00812767"/>
    <w:rsid w:val="00812B1B"/>
    <w:rsid w:val="008141D6"/>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162C"/>
    <w:rsid w:val="0082214B"/>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4BF"/>
    <w:rsid w:val="00827D27"/>
    <w:rsid w:val="008301EE"/>
    <w:rsid w:val="00830721"/>
    <w:rsid w:val="00830B52"/>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04A"/>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072"/>
    <w:rsid w:val="0084111B"/>
    <w:rsid w:val="0084127A"/>
    <w:rsid w:val="008414B0"/>
    <w:rsid w:val="0084187D"/>
    <w:rsid w:val="008418C9"/>
    <w:rsid w:val="00841B5D"/>
    <w:rsid w:val="00841BE9"/>
    <w:rsid w:val="00841C9C"/>
    <w:rsid w:val="00841CD2"/>
    <w:rsid w:val="00841D38"/>
    <w:rsid w:val="00841D9D"/>
    <w:rsid w:val="00842B77"/>
    <w:rsid w:val="00842E70"/>
    <w:rsid w:val="00842F4C"/>
    <w:rsid w:val="0084309F"/>
    <w:rsid w:val="008436CC"/>
    <w:rsid w:val="00843A01"/>
    <w:rsid w:val="00843BF5"/>
    <w:rsid w:val="00843D9F"/>
    <w:rsid w:val="008449F9"/>
    <w:rsid w:val="00844DD0"/>
    <w:rsid w:val="00844F77"/>
    <w:rsid w:val="0084535A"/>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E19"/>
    <w:rsid w:val="00853348"/>
    <w:rsid w:val="00853744"/>
    <w:rsid w:val="00853746"/>
    <w:rsid w:val="00853A93"/>
    <w:rsid w:val="00854192"/>
    <w:rsid w:val="008543F9"/>
    <w:rsid w:val="00854555"/>
    <w:rsid w:val="00854806"/>
    <w:rsid w:val="00854876"/>
    <w:rsid w:val="00854940"/>
    <w:rsid w:val="00854CAB"/>
    <w:rsid w:val="00854E5E"/>
    <w:rsid w:val="00855914"/>
    <w:rsid w:val="00855CAD"/>
    <w:rsid w:val="00855CDE"/>
    <w:rsid w:val="0085619F"/>
    <w:rsid w:val="00856833"/>
    <w:rsid w:val="00856840"/>
    <w:rsid w:val="00856ABF"/>
    <w:rsid w:val="00856E8E"/>
    <w:rsid w:val="0085703F"/>
    <w:rsid w:val="00857102"/>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532"/>
    <w:rsid w:val="0086275E"/>
    <w:rsid w:val="00862F3F"/>
    <w:rsid w:val="0086303C"/>
    <w:rsid w:val="0086312C"/>
    <w:rsid w:val="0086340B"/>
    <w:rsid w:val="008636DA"/>
    <w:rsid w:val="00863841"/>
    <w:rsid w:val="0086404D"/>
    <w:rsid w:val="008642F4"/>
    <w:rsid w:val="008643BA"/>
    <w:rsid w:val="00864409"/>
    <w:rsid w:val="00864440"/>
    <w:rsid w:val="00864D76"/>
    <w:rsid w:val="008650FC"/>
    <w:rsid w:val="0086512A"/>
    <w:rsid w:val="0086524F"/>
    <w:rsid w:val="0086576E"/>
    <w:rsid w:val="00865F96"/>
    <w:rsid w:val="00866394"/>
    <w:rsid w:val="00866543"/>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EA3"/>
    <w:rsid w:val="00875F73"/>
    <w:rsid w:val="0087601F"/>
    <w:rsid w:val="00876257"/>
    <w:rsid w:val="00876537"/>
    <w:rsid w:val="00876540"/>
    <w:rsid w:val="00876760"/>
    <w:rsid w:val="0087766D"/>
    <w:rsid w:val="008778F9"/>
    <w:rsid w:val="0088090C"/>
    <w:rsid w:val="00880A29"/>
    <w:rsid w:val="00880F30"/>
    <w:rsid w:val="0088108B"/>
    <w:rsid w:val="008823CF"/>
    <w:rsid w:val="008823E2"/>
    <w:rsid w:val="00882633"/>
    <w:rsid w:val="0088276C"/>
    <w:rsid w:val="00882A77"/>
    <w:rsid w:val="00882C18"/>
    <w:rsid w:val="008830A8"/>
    <w:rsid w:val="008833E8"/>
    <w:rsid w:val="00883743"/>
    <w:rsid w:val="008838D5"/>
    <w:rsid w:val="00883D4C"/>
    <w:rsid w:val="00883DAB"/>
    <w:rsid w:val="00883F6D"/>
    <w:rsid w:val="0088411A"/>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87D9B"/>
    <w:rsid w:val="0089047B"/>
    <w:rsid w:val="008908FF"/>
    <w:rsid w:val="00890B42"/>
    <w:rsid w:val="00890D53"/>
    <w:rsid w:val="00890FD1"/>
    <w:rsid w:val="0089135F"/>
    <w:rsid w:val="0089138C"/>
    <w:rsid w:val="0089176E"/>
    <w:rsid w:val="008917E0"/>
    <w:rsid w:val="00891F4D"/>
    <w:rsid w:val="0089218D"/>
    <w:rsid w:val="00892365"/>
    <w:rsid w:val="0089247D"/>
    <w:rsid w:val="00892739"/>
    <w:rsid w:val="00892BE5"/>
    <w:rsid w:val="00892C18"/>
    <w:rsid w:val="00892C2C"/>
    <w:rsid w:val="008930A3"/>
    <w:rsid w:val="008931AD"/>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B15"/>
    <w:rsid w:val="00897C63"/>
    <w:rsid w:val="008A00E1"/>
    <w:rsid w:val="008A0415"/>
    <w:rsid w:val="008A0546"/>
    <w:rsid w:val="008A060A"/>
    <w:rsid w:val="008A0AB2"/>
    <w:rsid w:val="008A0CFC"/>
    <w:rsid w:val="008A0E18"/>
    <w:rsid w:val="008A12FE"/>
    <w:rsid w:val="008A1443"/>
    <w:rsid w:val="008A17BC"/>
    <w:rsid w:val="008A1B62"/>
    <w:rsid w:val="008A1BFC"/>
    <w:rsid w:val="008A1D1F"/>
    <w:rsid w:val="008A1D92"/>
    <w:rsid w:val="008A1E2C"/>
    <w:rsid w:val="008A22C7"/>
    <w:rsid w:val="008A22E3"/>
    <w:rsid w:val="008A23D5"/>
    <w:rsid w:val="008A23F1"/>
    <w:rsid w:val="008A28B6"/>
    <w:rsid w:val="008A2BB1"/>
    <w:rsid w:val="008A2EFF"/>
    <w:rsid w:val="008A3466"/>
    <w:rsid w:val="008A34F7"/>
    <w:rsid w:val="008A389F"/>
    <w:rsid w:val="008A38A0"/>
    <w:rsid w:val="008A3D02"/>
    <w:rsid w:val="008A4205"/>
    <w:rsid w:val="008A4244"/>
    <w:rsid w:val="008A439D"/>
    <w:rsid w:val="008A46B1"/>
    <w:rsid w:val="008A4ECB"/>
    <w:rsid w:val="008A5159"/>
    <w:rsid w:val="008A51AC"/>
    <w:rsid w:val="008A5265"/>
    <w:rsid w:val="008A5940"/>
    <w:rsid w:val="008A5B54"/>
    <w:rsid w:val="008A5BA7"/>
    <w:rsid w:val="008A5D0A"/>
    <w:rsid w:val="008A5EF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6EDE"/>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23C"/>
    <w:rsid w:val="008C27A1"/>
    <w:rsid w:val="008C2A0A"/>
    <w:rsid w:val="008C2A3A"/>
    <w:rsid w:val="008C2BA5"/>
    <w:rsid w:val="008C30BD"/>
    <w:rsid w:val="008C3468"/>
    <w:rsid w:val="008C37A1"/>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85E"/>
    <w:rsid w:val="008C78DC"/>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BA0"/>
    <w:rsid w:val="008D7D93"/>
    <w:rsid w:val="008D7EB7"/>
    <w:rsid w:val="008E0458"/>
    <w:rsid w:val="008E0716"/>
    <w:rsid w:val="008E0783"/>
    <w:rsid w:val="008E099C"/>
    <w:rsid w:val="008E0BA3"/>
    <w:rsid w:val="008E0EB8"/>
    <w:rsid w:val="008E10A6"/>
    <w:rsid w:val="008E1271"/>
    <w:rsid w:val="008E1A5F"/>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9DA"/>
    <w:rsid w:val="008E4BC6"/>
    <w:rsid w:val="008E4F47"/>
    <w:rsid w:val="008E5034"/>
    <w:rsid w:val="008E53FD"/>
    <w:rsid w:val="008E54FA"/>
    <w:rsid w:val="008E5BF2"/>
    <w:rsid w:val="008E5C81"/>
    <w:rsid w:val="008E6B63"/>
    <w:rsid w:val="008E6BF9"/>
    <w:rsid w:val="008E718F"/>
    <w:rsid w:val="008E7332"/>
    <w:rsid w:val="008E7499"/>
    <w:rsid w:val="008E78AD"/>
    <w:rsid w:val="008E7D7C"/>
    <w:rsid w:val="008F0017"/>
    <w:rsid w:val="008F04C7"/>
    <w:rsid w:val="008F04E7"/>
    <w:rsid w:val="008F0A38"/>
    <w:rsid w:val="008F0BF5"/>
    <w:rsid w:val="008F0E0A"/>
    <w:rsid w:val="008F0F84"/>
    <w:rsid w:val="008F1014"/>
    <w:rsid w:val="008F11C9"/>
    <w:rsid w:val="008F1850"/>
    <w:rsid w:val="008F18C2"/>
    <w:rsid w:val="008F1C99"/>
    <w:rsid w:val="008F23D8"/>
    <w:rsid w:val="008F24F8"/>
    <w:rsid w:val="008F2C03"/>
    <w:rsid w:val="008F2E66"/>
    <w:rsid w:val="008F2FD5"/>
    <w:rsid w:val="008F33E5"/>
    <w:rsid w:val="008F37E5"/>
    <w:rsid w:val="008F3ADD"/>
    <w:rsid w:val="008F44FC"/>
    <w:rsid w:val="008F48C2"/>
    <w:rsid w:val="008F4A18"/>
    <w:rsid w:val="008F4BFD"/>
    <w:rsid w:val="008F4FAD"/>
    <w:rsid w:val="008F532E"/>
    <w:rsid w:val="008F5602"/>
    <w:rsid w:val="008F5840"/>
    <w:rsid w:val="008F58F7"/>
    <w:rsid w:val="008F5A4C"/>
    <w:rsid w:val="008F5B93"/>
    <w:rsid w:val="008F5D7E"/>
    <w:rsid w:val="008F5EEF"/>
    <w:rsid w:val="008F634E"/>
    <w:rsid w:val="008F6533"/>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6C"/>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975"/>
    <w:rsid w:val="00907A05"/>
    <w:rsid w:val="00907A77"/>
    <w:rsid w:val="00907E00"/>
    <w:rsid w:val="0091007B"/>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4D0A"/>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AAE"/>
    <w:rsid w:val="00922C06"/>
    <w:rsid w:val="0092328F"/>
    <w:rsid w:val="009232B7"/>
    <w:rsid w:val="009232C9"/>
    <w:rsid w:val="0092344E"/>
    <w:rsid w:val="009234AC"/>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5DF4"/>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2F1B"/>
    <w:rsid w:val="00933184"/>
    <w:rsid w:val="009336EC"/>
    <w:rsid w:val="00933776"/>
    <w:rsid w:val="0093390B"/>
    <w:rsid w:val="00933F31"/>
    <w:rsid w:val="00933F56"/>
    <w:rsid w:val="00934439"/>
    <w:rsid w:val="009349D6"/>
    <w:rsid w:val="00934A3F"/>
    <w:rsid w:val="00934C13"/>
    <w:rsid w:val="00934E0D"/>
    <w:rsid w:val="00935228"/>
    <w:rsid w:val="009354A4"/>
    <w:rsid w:val="009355A2"/>
    <w:rsid w:val="00935ACA"/>
    <w:rsid w:val="00935C6B"/>
    <w:rsid w:val="00935F9E"/>
    <w:rsid w:val="00936168"/>
    <w:rsid w:val="0093680B"/>
    <w:rsid w:val="00936A21"/>
    <w:rsid w:val="00936AB9"/>
    <w:rsid w:val="00936CE8"/>
    <w:rsid w:val="00936D98"/>
    <w:rsid w:val="00937590"/>
    <w:rsid w:val="009377AB"/>
    <w:rsid w:val="00937A9E"/>
    <w:rsid w:val="00937D85"/>
    <w:rsid w:val="00937E3F"/>
    <w:rsid w:val="00937FF9"/>
    <w:rsid w:val="00940598"/>
    <w:rsid w:val="0094063C"/>
    <w:rsid w:val="0094082F"/>
    <w:rsid w:val="0094086A"/>
    <w:rsid w:val="009408DF"/>
    <w:rsid w:val="00941327"/>
    <w:rsid w:val="009416FC"/>
    <w:rsid w:val="00941782"/>
    <w:rsid w:val="009418C2"/>
    <w:rsid w:val="00941AC1"/>
    <w:rsid w:val="00941E66"/>
    <w:rsid w:val="00941F7C"/>
    <w:rsid w:val="0094205F"/>
    <w:rsid w:val="00942C80"/>
    <w:rsid w:val="00942DDB"/>
    <w:rsid w:val="00943197"/>
    <w:rsid w:val="009435F2"/>
    <w:rsid w:val="00943C23"/>
    <w:rsid w:val="00943F2C"/>
    <w:rsid w:val="009443EA"/>
    <w:rsid w:val="00944810"/>
    <w:rsid w:val="00944D11"/>
    <w:rsid w:val="00945180"/>
    <w:rsid w:val="0094590C"/>
    <w:rsid w:val="009459DF"/>
    <w:rsid w:val="00945E0A"/>
    <w:rsid w:val="00945F4D"/>
    <w:rsid w:val="00946355"/>
    <w:rsid w:val="00946684"/>
    <w:rsid w:val="009468B7"/>
    <w:rsid w:val="009469A2"/>
    <w:rsid w:val="00946BD0"/>
    <w:rsid w:val="00946E53"/>
    <w:rsid w:val="0094724E"/>
    <w:rsid w:val="009473FD"/>
    <w:rsid w:val="0094795E"/>
    <w:rsid w:val="00947BB9"/>
    <w:rsid w:val="00947BE6"/>
    <w:rsid w:val="0095009E"/>
    <w:rsid w:val="0095048D"/>
    <w:rsid w:val="00950FC9"/>
    <w:rsid w:val="009510DE"/>
    <w:rsid w:val="00951660"/>
    <w:rsid w:val="0095167F"/>
    <w:rsid w:val="00951ADB"/>
    <w:rsid w:val="00951CBD"/>
    <w:rsid w:val="009520BC"/>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73BF"/>
    <w:rsid w:val="00957749"/>
    <w:rsid w:val="00957E78"/>
    <w:rsid w:val="0096018E"/>
    <w:rsid w:val="00960382"/>
    <w:rsid w:val="00960464"/>
    <w:rsid w:val="00960A72"/>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045"/>
    <w:rsid w:val="009651E9"/>
    <w:rsid w:val="009651F7"/>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486"/>
    <w:rsid w:val="0097775D"/>
    <w:rsid w:val="0097776B"/>
    <w:rsid w:val="009778B6"/>
    <w:rsid w:val="0097791F"/>
    <w:rsid w:val="00977982"/>
    <w:rsid w:val="009779A8"/>
    <w:rsid w:val="00977BA7"/>
    <w:rsid w:val="00977CF1"/>
    <w:rsid w:val="00980032"/>
    <w:rsid w:val="00980371"/>
    <w:rsid w:val="0098092F"/>
    <w:rsid w:val="009809CE"/>
    <w:rsid w:val="00980FD3"/>
    <w:rsid w:val="0098194F"/>
    <w:rsid w:val="009819F0"/>
    <w:rsid w:val="00981A96"/>
    <w:rsid w:val="00981ACB"/>
    <w:rsid w:val="00981C99"/>
    <w:rsid w:val="009822D8"/>
    <w:rsid w:val="009826C8"/>
    <w:rsid w:val="00982BA6"/>
    <w:rsid w:val="009836E4"/>
    <w:rsid w:val="00983994"/>
    <w:rsid w:val="00983E12"/>
    <w:rsid w:val="009840EC"/>
    <w:rsid w:val="0098412F"/>
    <w:rsid w:val="00984748"/>
    <w:rsid w:val="00984A8E"/>
    <w:rsid w:val="00984CD7"/>
    <w:rsid w:val="009853F2"/>
    <w:rsid w:val="009856C8"/>
    <w:rsid w:val="00985892"/>
    <w:rsid w:val="00985E22"/>
    <w:rsid w:val="00985F28"/>
    <w:rsid w:val="00985F70"/>
    <w:rsid w:val="0098608B"/>
    <w:rsid w:val="00986149"/>
    <w:rsid w:val="00986176"/>
    <w:rsid w:val="00986339"/>
    <w:rsid w:val="009868A1"/>
    <w:rsid w:val="0098693D"/>
    <w:rsid w:val="00986E7F"/>
    <w:rsid w:val="00987536"/>
    <w:rsid w:val="009878B0"/>
    <w:rsid w:val="00990BD5"/>
    <w:rsid w:val="00990E8D"/>
    <w:rsid w:val="00991378"/>
    <w:rsid w:val="009913B4"/>
    <w:rsid w:val="009913C4"/>
    <w:rsid w:val="0099196F"/>
    <w:rsid w:val="00991D15"/>
    <w:rsid w:val="0099254D"/>
    <w:rsid w:val="00992916"/>
    <w:rsid w:val="00992B98"/>
    <w:rsid w:val="00992C54"/>
    <w:rsid w:val="00992D27"/>
    <w:rsid w:val="00992E5A"/>
    <w:rsid w:val="009930D3"/>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AB6"/>
    <w:rsid w:val="009A3CAC"/>
    <w:rsid w:val="009A3E27"/>
    <w:rsid w:val="009A4869"/>
    <w:rsid w:val="009A4A12"/>
    <w:rsid w:val="009A52FC"/>
    <w:rsid w:val="009A6033"/>
    <w:rsid w:val="009A60CC"/>
    <w:rsid w:val="009A65FD"/>
    <w:rsid w:val="009A6A6B"/>
    <w:rsid w:val="009A6B08"/>
    <w:rsid w:val="009A6DA0"/>
    <w:rsid w:val="009A6FE5"/>
    <w:rsid w:val="009A7177"/>
    <w:rsid w:val="009A73DE"/>
    <w:rsid w:val="009A745C"/>
    <w:rsid w:val="009A7D66"/>
    <w:rsid w:val="009A7ED8"/>
    <w:rsid w:val="009B081F"/>
    <w:rsid w:val="009B0E89"/>
    <w:rsid w:val="009B0FDC"/>
    <w:rsid w:val="009B12A1"/>
    <w:rsid w:val="009B174D"/>
    <w:rsid w:val="009B18AC"/>
    <w:rsid w:val="009B1940"/>
    <w:rsid w:val="009B1EF2"/>
    <w:rsid w:val="009B1EF9"/>
    <w:rsid w:val="009B20B3"/>
    <w:rsid w:val="009B20F3"/>
    <w:rsid w:val="009B246F"/>
    <w:rsid w:val="009B26AC"/>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89D"/>
    <w:rsid w:val="009B7204"/>
    <w:rsid w:val="009B740F"/>
    <w:rsid w:val="009B7937"/>
    <w:rsid w:val="009B7B5F"/>
    <w:rsid w:val="009B7DA4"/>
    <w:rsid w:val="009C0074"/>
    <w:rsid w:val="009C03BF"/>
    <w:rsid w:val="009C0564"/>
    <w:rsid w:val="009C0ACC"/>
    <w:rsid w:val="009C0BC4"/>
    <w:rsid w:val="009C0CDD"/>
    <w:rsid w:val="009C1449"/>
    <w:rsid w:val="009C19A9"/>
    <w:rsid w:val="009C1DAB"/>
    <w:rsid w:val="009C2151"/>
    <w:rsid w:val="009C2384"/>
    <w:rsid w:val="009C2685"/>
    <w:rsid w:val="009C2A20"/>
    <w:rsid w:val="009C3101"/>
    <w:rsid w:val="009C3110"/>
    <w:rsid w:val="009C34F9"/>
    <w:rsid w:val="009C395B"/>
    <w:rsid w:val="009C39BC"/>
    <w:rsid w:val="009C3DDC"/>
    <w:rsid w:val="009C4039"/>
    <w:rsid w:val="009C40C7"/>
    <w:rsid w:val="009C410A"/>
    <w:rsid w:val="009C44AD"/>
    <w:rsid w:val="009C4BC2"/>
    <w:rsid w:val="009C4D22"/>
    <w:rsid w:val="009C4E26"/>
    <w:rsid w:val="009C534D"/>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30A9"/>
    <w:rsid w:val="009D319C"/>
    <w:rsid w:val="009D3F8F"/>
    <w:rsid w:val="009D4042"/>
    <w:rsid w:val="009D4210"/>
    <w:rsid w:val="009D46E6"/>
    <w:rsid w:val="009D47B0"/>
    <w:rsid w:val="009D4A5B"/>
    <w:rsid w:val="009D4E68"/>
    <w:rsid w:val="009D503F"/>
    <w:rsid w:val="009D5137"/>
    <w:rsid w:val="009D529E"/>
    <w:rsid w:val="009D5395"/>
    <w:rsid w:val="009D55A2"/>
    <w:rsid w:val="009D5BAB"/>
    <w:rsid w:val="009D5CAA"/>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671"/>
    <w:rsid w:val="009E2807"/>
    <w:rsid w:val="009E2974"/>
    <w:rsid w:val="009E2AE4"/>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7AD"/>
    <w:rsid w:val="009F2921"/>
    <w:rsid w:val="009F2D0A"/>
    <w:rsid w:val="009F3FB5"/>
    <w:rsid w:val="009F4448"/>
    <w:rsid w:val="009F4709"/>
    <w:rsid w:val="009F4834"/>
    <w:rsid w:val="009F49E0"/>
    <w:rsid w:val="009F4A59"/>
    <w:rsid w:val="009F4A60"/>
    <w:rsid w:val="009F4BFE"/>
    <w:rsid w:val="009F50B5"/>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106"/>
    <w:rsid w:val="00A022A5"/>
    <w:rsid w:val="00A024A7"/>
    <w:rsid w:val="00A02634"/>
    <w:rsid w:val="00A02D73"/>
    <w:rsid w:val="00A0323D"/>
    <w:rsid w:val="00A0362E"/>
    <w:rsid w:val="00A03882"/>
    <w:rsid w:val="00A03A22"/>
    <w:rsid w:val="00A04616"/>
    <w:rsid w:val="00A04634"/>
    <w:rsid w:val="00A0498A"/>
    <w:rsid w:val="00A04DE8"/>
    <w:rsid w:val="00A04E23"/>
    <w:rsid w:val="00A04E7E"/>
    <w:rsid w:val="00A05193"/>
    <w:rsid w:val="00A051C6"/>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8C"/>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4FC6"/>
    <w:rsid w:val="00A15036"/>
    <w:rsid w:val="00A1566A"/>
    <w:rsid w:val="00A1601C"/>
    <w:rsid w:val="00A16471"/>
    <w:rsid w:val="00A165BF"/>
    <w:rsid w:val="00A17077"/>
    <w:rsid w:val="00A170EF"/>
    <w:rsid w:val="00A172E8"/>
    <w:rsid w:val="00A17887"/>
    <w:rsid w:val="00A1798C"/>
    <w:rsid w:val="00A179FF"/>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859"/>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1"/>
    <w:rsid w:val="00A34C67"/>
    <w:rsid w:val="00A34D62"/>
    <w:rsid w:val="00A35C22"/>
    <w:rsid w:val="00A35D19"/>
    <w:rsid w:val="00A35DA7"/>
    <w:rsid w:val="00A3611D"/>
    <w:rsid w:val="00A36339"/>
    <w:rsid w:val="00A366E4"/>
    <w:rsid w:val="00A377CF"/>
    <w:rsid w:val="00A378CD"/>
    <w:rsid w:val="00A37C81"/>
    <w:rsid w:val="00A37D4A"/>
    <w:rsid w:val="00A400BF"/>
    <w:rsid w:val="00A400F1"/>
    <w:rsid w:val="00A40137"/>
    <w:rsid w:val="00A4025B"/>
    <w:rsid w:val="00A402A2"/>
    <w:rsid w:val="00A40AE3"/>
    <w:rsid w:val="00A41A48"/>
    <w:rsid w:val="00A420C8"/>
    <w:rsid w:val="00A42EB2"/>
    <w:rsid w:val="00A43157"/>
    <w:rsid w:val="00A4348E"/>
    <w:rsid w:val="00A4376F"/>
    <w:rsid w:val="00A43AD0"/>
    <w:rsid w:val="00A43BBB"/>
    <w:rsid w:val="00A44729"/>
    <w:rsid w:val="00A44CAC"/>
    <w:rsid w:val="00A44E8B"/>
    <w:rsid w:val="00A45295"/>
    <w:rsid w:val="00A45437"/>
    <w:rsid w:val="00A4549F"/>
    <w:rsid w:val="00A455C9"/>
    <w:rsid w:val="00A45748"/>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779"/>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17B"/>
    <w:rsid w:val="00A54599"/>
    <w:rsid w:val="00A5476D"/>
    <w:rsid w:val="00A54901"/>
    <w:rsid w:val="00A549E2"/>
    <w:rsid w:val="00A54B82"/>
    <w:rsid w:val="00A54C0D"/>
    <w:rsid w:val="00A54E42"/>
    <w:rsid w:val="00A5565B"/>
    <w:rsid w:val="00A55697"/>
    <w:rsid w:val="00A55C3D"/>
    <w:rsid w:val="00A55CFE"/>
    <w:rsid w:val="00A561DD"/>
    <w:rsid w:val="00A56450"/>
    <w:rsid w:val="00A5660E"/>
    <w:rsid w:val="00A5684D"/>
    <w:rsid w:val="00A5697F"/>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429"/>
    <w:rsid w:val="00A61465"/>
    <w:rsid w:val="00A61514"/>
    <w:rsid w:val="00A61645"/>
    <w:rsid w:val="00A61995"/>
    <w:rsid w:val="00A619F2"/>
    <w:rsid w:val="00A61BD7"/>
    <w:rsid w:val="00A61CC0"/>
    <w:rsid w:val="00A61D97"/>
    <w:rsid w:val="00A61E6A"/>
    <w:rsid w:val="00A62080"/>
    <w:rsid w:val="00A6224A"/>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ACC"/>
    <w:rsid w:val="00A65CED"/>
    <w:rsid w:val="00A65DB8"/>
    <w:rsid w:val="00A6643C"/>
    <w:rsid w:val="00A66C46"/>
    <w:rsid w:val="00A66E0F"/>
    <w:rsid w:val="00A67021"/>
    <w:rsid w:val="00A6707D"/>
    <w:rsid w:val="00A67544"/>
    <w:rsid w:val="00A67856"/>
    <w:rsid w:val="00A678E2"/>
    <w:rsid w:val="00A679E4"/>
    <w:rsid w:val="00A67B39"/>
    <w:rsid w:val="00A67C8B"/>
    <w:rsid w:val="00A702D6"/>
    <w:rsid w:val="00A7075B"/>
    <w:rsid w:val="00A70C02"/>
    <w:rsid w:val="00A70C67"/>
    <w:rsid w:val="00A70D81"/>
    <w:rsid w:val="00A70E5C"/>
    <w:rsid w:val="00A70FED"/>
    <w:rsid w:val="00A711F3"/>
    <w:rsid w:val="00A71A89"/>
    <w:rsid w:val="00A71A9B"/>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A4"/>
    <w:rsid w:val="00A74BF9"/>
    <w:rsid w:val="00A7551A"/>
    <w:rsid w:val="00A75CC1"/>
    <w:rsid w:val="00A75E88"/>
    <w:rsid w:val="00A7664A"/>
    <w:rsid w:val="00A76AA9"/>
    <w:rsid w:val="00A76AF7"/>
    <w:rsid w:val="00A77006"/>
    <w:rsid w:val="00A77401"/>
    <w:rsid w:val="00A803EF"/>
    <w:rsid w:val="00A8056E"/>
    <w:rsid w:val="00A80AA5"/>
    <w:rsid w:val="00A80C74"/>
    <w:rsid w:val="00A81051"/>
    <w:rsid w:val="00A8133F"/>
    <w:rsid w:val="00A816D0"/>
    <w:rsid w:val="00A81833"/>
    <w:rsid w:val="00A819D1"/>
    <w:rsid w:val="00A81B29"/>
    <w:rsid w:val="00A81B44"/>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130"/>
    <w:rsid w:val="00A84411"/>
    <w:rsid w:val="00A8443A"/>
    <w:rsid w:val="00A8479C"/>
    <w:rsid w:val="00A84B75"/>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915"/>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8C1"/>
    <w:rsid w:val="00A96ACA"/>
    <w:rsid w:val="00A96CA4"/>
    <w:rsid w:val="00A96DFE"/>
    <w:rsid w:val="00A9762F"/>
    <w:rsid w:val="00A97CC5"/>
    <w:rsid w:val="00AA016B"/>
    <w:rsid w:val="00AA0208"/>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4E8"/>
    <w:rsid w:val="00AB292B"/>
    <w:rsid w:val="00AB2C94"/>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2D"/>
    <w:rsid w:val="00AB6237"/>
    <w:rsid w:val="00AB665D"/>
    <w:rsid w:val="00AB66D2"/>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784"/>
    <w:rsid w:val="00AC6990"/>
    <w:rsid w:val="00AC6B0F"/>
    <w:rsid w:val="00AC71DB"/>
    <w:rsid w:val="00AC74DA"/>
    <w:rsid w:val="00AC7714"/>
    <w:rsid w:val="00AC79CE"/>
    <w:rsid w:val="00AC7A2B"/>
    <w:rsid w:val="00AC7C25"/>
    <w:rsid w:val="00AC7C89"/>
    <w:rsid w:val="00AC7D30"/>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3A7"/>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4BF"/>
    <w:rsid w:val="00AE2557"/>
    <w:rsid w:val="00AE29FC"/>
    <w:rsid w:val="00AE2F3F"/>
    <w:rsid w:val="00AE303D"/>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7B0"/>
    <w:rsid w:val="00AE5998"/>
    <w:rsid w:val="00AE59EC"/>
    <w:rsid w:val="00AE5FD8"/>
    <w:rsid w:val="00AE6183"/>
    <w:rsid w:val="00AE67B3"/>
    <w:rsid w:val="00AE69BF"/>
    <w:rsid w:val="00AE6A89"/>
    <w:rsid w:val="00AE6DB5"/>
    <w:rsid w:val="00AE6F6B"/>
    <w:rsid w:val="00AE7059"/>
    <w:rsid w:val="00AE713C"/>
    <w:rsid w:val="00AE7149"/>
    <w:rsid w:val="00AE7384"/>
    <w:rsid w:val="00AE7864"/>
    <w:rsid w:val="00AE7949"/>
    <w:rsid w:val="00AE7A88"/>
    <w:rsid w:val="00AF01D1"/>
    <w:rsid w:val="00AF059E"/>
    <w:rsid w:val="00AF0D1C"/>
    <w:rsid w:val="00AF1258"/>
    <w:rsid w:val="00AF14D7"/>
    <w:rsid w:val="00AF16B0"/>
    <w:rsid w:val="00AF1737"/>
    <w:rsid w:val="00AF1B79"/>
    <w:rsid w:val="00AF1C11"/>
    <w:rsid w:val="00AF2207"/>
    <w:rsid w:val="00AF22EE"/>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5CDE"/>
    <w:rsid w:val="00AF60B5"/>
    <w:rsid w:val="00AF621F"/>
    <w:rsid w:val="00AF6695"/>
    <w:rsid w:val="00AF6BBC"/>
    <w:rsid w:val="00AF6FF5"/>
    <w:rsid w:val="00AF723E"/>
    <w:rsid w:val="00AF73C3"/>
    <w:rsid w:val="00AF795C"/>
    <w:rsid w:val="00AF7A60"/>
    <w:rsid w:val="00AF7C21"/>
    <w:rsid w:val="00AF7DEB"/>
    <w:rsid w:val="00B0025B"/>
    <w:rsid w:val="00B00424"/>
    <w:rsid w:val="00B00752"/>
    <w:rsid w:val="00B00799"/>
    <w:rsid w:val="00B00820"/>
    <w:rsid w:val="00B00A64"/>
    <w:rsid w:val="00B00E31"/>
    <w:rsid w:val="00B0103C"/>
    <w:rsid w:val="00B0109B"/>
    <w:rsid w:val="00B0157A"/>
    <w:rsid w:val="00B019DC"/>
    <w:rsid w:val="00B01BE0"/>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8C3"/>
    <w:rsid w:val="00B128DD"/>
    <w:rsid w:val="00B12FCC"/>
    <w:rsid w:val="00B131A6"/>
    <w:rsid w:val="00B13B9B"/>
    <w:rsid w:val="00B13EAB"/>
    <w:rsid w:val="00B14543"/>
    <w:rsid w:val="00B146F4"/>
    <w:rsid w:val="00B147E9"/>
    <w:rsid w:val="00B14802"/>
    <w:rsid w:val="00B14860"/>
    <w:rsid w:val="00B14B65"/>
    <w:rsid w:val="00B14C64"/>
    <w:rsid w:val="00B14D92"/>
    <w:rsid w:val="00B156A9"/>
    <w:rsid w:val="00B15AF9"/>
    <w:rsid w:val="00B15D22"/>
    <w:rsid w:val="00B15E4E"/>
    <w:rsid w:val="00B15F83"/>
    <w:rsid w:val="00B160FF"/>
    <w:rsid w:val="00B16322"/>
    <w:rsid w:val="00B16531"/>
    <w:rsid w:val="00B1662E"/>
    <w:rsid w:val="00B16B8A"/>
    <w:rsid w:val="00B16BE6"/>
    <w:rsid w:val="00B16C73"/>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619"/>
    <w:rsid w:val="00B236FF"/>
    <w:rsid w:val="00B239DD"/>
    <w:rsid w:val="00B23A8B"/>
    <w:rsid w:val="00B23AF4"/>
    <w:rsid w:val="00B23C15"/>
    <w:rsid w:val="00B23C47"/>
    <w:rsid w:val="00B241AF"/>
    <w:rsid w:val="00B24665"/>
    <w:rsid w:val="00B24737"/>
    <w:rsid w:val="00B24F0F"/>
    <w:rsid w:val="00B25624"/>
    <w:rsid w:val="00B25762"/>
    <w:rsid w:val="00B25A50"/>
    <w:rsid w:val="00B25B40"/>
    <w:rsid w:val="00B25B5A"/>
    <w:rsid w:val="00B25FDE"/>
    <w:rsid w:val="00B25FF7"/>
    <w:rsid w:val="00B26034"/>
    <w:rsid w:val="00B2621F"/>
    <w:rsid w:val="00B26A06"/>
    <w:rsid w:val="00B26AB0"/>
    <w:rsid w:val="00B26AD2"/>
    <w:rsid w:val="00B26CA2"/>
    <w:rsid w:val="00B26F4F"/>
    <w:rsid w:val="00B2700A"/>
    <w:rsid w:val="00B2727C"/>
    <w:rsid w:val="00B2745B"/>
    <w:rsid w:val="00B274BC"/>
    <w:rsid w:val="00B27A2D"/>
    <w:rsid w:val="00B27B44"/>
    <w:rsid w:val="00B30268"/>
    <w:rsid w:val="00B30302"/>
    <w:rsid w:val="00B30B4E"/>
    <w:rsid w:val="00B30D72"/>
    <w:rsid w:val="00B31132"/>
    <w:rsid w:val="00B31146"/>
    <w:rsid w:val="00B31246"/>
    <w:rsid w:val="00B313F4"/>
    <w:rsid w:val="00B3174D"/>
    <w:rsid w:val="00B317F3"/>
    <w:rsid w:val="00B3197A"/>
    <w:rsid w:val="00B31983"/>
    <w:rsid w:val="00B31AA6"/>
    <w:rsid w:val="00B31DBF"/>
    <w:rsid w:val="00B32163"/>
    <w:rsid w:val="00B32233"/>
    <w:rsid w:val="00B3262E"/>
    <w:rsid w:val="00B326FF"/>
    <w:rsid w:val="00B32A7D"/>
    <w:rsid w:val="00B32DF4"/>
    <w:rsid w:val="00B33059"/>
    <w:rsid w:val="00B33665"/>
    <w:rsid w:val="00B337A2"/>
    <w:rsid w:val="00B33819"/>
    <w:rsid w:val="00B3389B"/>
    <w:rsid w:val="00B3397C"/>
    <w:rsid w:val="00B33A96"/>
    <w:rsid w:val="00B33F16"/>
    <w:rsid w:val="00B340AA"/>
    <w:rsid w:val="00B3429F"/>
    <w:rsid w:val="00B34A9F"/>
    <w:rsid w:val="00B34B80"/>
    <w:rsid w:val="00B35935"/>
    <w:rsid w:val="00B35C82"/>
    <w:rsid w:val="00B35CDA"/>
    <w:rsid w:val="00B35D87"/>
    <w:rsid w:val="00B35E42"/>
    <w:rsid w:val="00B36179"/>
    <w:rsid w:val="00B3628C"/>
    <w:rsid w:val="00B36294"/>
    <w:rsid w:val="00B36664"/>
    <w:rsid w:val="00B36FB5"/>
    <w:rsid w:val="00B374D3"/>
    <w:rsid w:val="00B378CF"/>
    <w:rsid w:val="00B37A60"/>
    <w:rsid w:val="00B37B09"/>
    <w:rsid w:val="00B37D97"/>
    <w:rsid w:val="00B40594"/>
    <w:rsid w:val="00B40707"/>
    <w:rsid w:val="00B4077E"/>
    <w:rsid w:val="00B409EB"/>
    <w:rsid w:val="00B40DDC"/>
    <w:rsid w:val="00B40F9E"/>
    <w:rsid w:val="00B411BD"/>
    <w:rsid w:val="00B41559"/>
    <w:rsid w:val="00B418E8"/>
    <w:rsid w:val="00B4190C"/>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DC9"/>
    <w:rsid w:val="00B44F99"/>
    <w:rsid w:val="00B453B6"/>
    <w:rsid w:val="00B4570F"/>
    <w:rsid w:val="00B45876"/>
    <w:rsid w:val="00B458A1"/>
    <w:rsid w:val="00B45B16"/>
    <w:rsid w:val="00B45E83"/>
    <w:rsid w:val="00B45E96"/>
    <w:rsid w:val="00B4611B"/>
    <w:rsid w:val="00B46153"/>
    <w:rsid w:val="00B46A38"/>
    <w:rsid w:val="00B46CBC"/>
    <w:rsid w:val="00B47235"/>
    <w:rsid w:val="00B50327"/>
    <w:rsid w:val="00B504AD"/>
    <w:rsid w:val="00B505EB"/>
    <w:rsid w:val="00B50B58"/>
    <w:rsid w:val="00B50BA1"/>
    <w:rsid w:val="00B50EB7"/>
    <w:rsid w:val="00B511CE"/>
    <w:rsid w:val="00B51542"/>
    <w:rsid w:val="00B51D1D"/>
    <w:rsid w:val="00B522D3"/>
    <w:rsid w:val="00B5262A"/>
    <w:rsid w:val="00B52A47"/>
    <w:rsid w:val="00B52FA9"/>
    <w:rsid w:val="00B5310E"/>
    <w:rsid w:val="00B5351B"/>
    <w:rsid w:val="00B536EA"/>
    <w:rsid w:val="00B5386A"/>
    <w:rsid w:val="00B53D6F"/>
    <w:rsid w:val="00B53E6C"/>
    <w:rsid w:val="00B542BA"/>
    <w:rsid w:val="00B548A8"/>
    <w:rsid w:val="00B54ACC"/>
    <w:rsid w:val="00B54DCB"/>
    <w:rsid w:val="00B54F4F"/>
    <w:rsid w:val="00B5526E"/>
    <w:rsid w:val="00B552AD"/>
    <w:rsid w:val="00B55714"/>
    <w:rsid w:val="00B557B7"/>
    <w:rsid w:val="00B558A8"/>
    <w:rsid w:val="00B55AC0"/>
    <w:rsid w:val="00B55AC2"/>
    <w:rsid w:val="00B55C79"/>
    <w:rsid w:val="00B55E8D"/>
    <w:rsid w:val="00B560C9"/>
    <w:rsid w:val="00B5610C"/>
    <w:rsid w:val="00B56238"/>
    <w:rsid w:val="00B56533"/>
    <w:rsid w:val="00B5676E"/>
    <w:rsid w:val="00B56CFC"/>
    <w:rsid w:val="00B5710A"/>
    <w:rsid w:val="00B57391"/>
    <w:rsid w:val="00B574D2"/>
    <w:rsid w:val="00B574DA"/>
    <w:rsid w:val="00B57777"/>
    <w:rsid w:val="00B577A7"/>
    <w:rsid w:val="00B578F1"/>
    <w:rsid w:val="00B57941"/>
    <w:rsid w:val="00B57A17"/>
    <w:rsid w:val="00B57E48"/>
    <w:rsid w:val="00B57F2E"/>
    <w:rsid w:val="00B57F63"/>
    <w:rsid w:val="00B603D5"/>
    <w:rsid w:val="00B611C5"/>
    <w:rsid w:val="00B61564"/>
    <w:rsid w:val="00B616DC"/>
    <w:rsid w:val="00B61843"/>
    <w:rsid w:val="00B61A1C"/>
    <w:rsid w:val="00B61BC0"/>
    <w:rsid w:val="00B61BE2"/>
    <w:rsid w:val="00B62060"/>
    <w:rsid w:val="00B624FA"/>
    <w:rsid w:val="00B6266F"/>
    <w:rsid w:val="00B62CC6"/>
    <w:rsid w:val="00B62E0B"/>
    <w:rsid w:val="00B633E6"/>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DC8"/>
    <w:rsid w:val="00B72018"/>
    <w:rsid w:val="00B725C2"/>
    <w:rsid w:val="00B72660"/>
    <w:rsid w:val="00B72E8A"/>
    <w:rsid w:val="00B72ED6"/>
    <w:rsid w:val="00B73671"/>
    <w:rsid w:val="00B7408D"/>
    <w:rsid w:val="00B74163"/>
    <w:rsid w:val="00B7432E"/>
    <w:rsid w:val="00B746C6"/>
    <w:rsid w:val="00B74761"/>
    <w:rsid w:val="00B7487E"/>
    <w:rsid w:val="00B74CAE"/>
    <w:rsid w:val="00B74CD6"/>
    <w:rsid w:val="00B7522F"/>
    <w:rsid w:val="00B7537B"/>
    <w:rsid w:val="00B7589F"/>
    <w:rsid w:val="00B7598B"/>
    <w:rsid w:val="00B75CE5"/>
    <w:rsid w:val="00B75E43"/>
    <w:rsid w:val="00B75EAA"/>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3A2"/>
    <w:rsid w:val="00B80910"/>
    <w:rsid w:val="00B809F8"/>
    <w:rsid w:val="00B80B20"/>
    <w:rsid w:val="00B80BC7"/>
    <w:rsid w:val="00B81198"/>
    <w:rsid w:val="00B8152E"/>
    <w:rsid w:val="00B818F4"/>
    <w:rsid w:val="00B81934"/>
    <w:rsid w:val="00B81B9A"/>
    <w:rsid w:val="00B81BC9"/>
    <w:rsid w:val="00B81D54"/>
    <w:rsid w:val="00B81E52"/>
    <w:rsid w:val="00B82072"/>
    <w:rsid w:val="00B8222F"/>
    <w:rsid w:val="00B825B7"/>
    <w:rsid w:val="00B82615"/>
    <w:rsid w:val="00B82AC3"/>
    <w:rsid w:val="00B82B47"/>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63D1"/>
    <w:rsid w:val="00B86476"/>
    <w:rsid w:val="00B86932"/>
    <w:rsid w:val="00B86A3D"/>
    <w:rsid w:val="00B86BF9"/>
    <w:rsid w:val="00B87345"/>
    <w:rsid w:val="00B87423"/>
    <w:rsid w:val="00B874B0"/>
    <w:rsid w:val="00B875C7"/>
    <w:rsid w:val="00B87990"/>
    <w:rsid w:val="00B87CC3"/>
    <w:rsid w:val="00B903A5"/>
    <w:rsid w:val="00B905C1"/>
    <w:rsid w:val="00B90D10"/>
    <w:rsid w:val="00B90FE5"/>
    <w:rsid w:val="00B919AD"/>
    <w:rsid w:val="00B91A2B"/>
    <w:rsid w:val="00B91BDA"/>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4EDF"/>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E72"/>
    <w:rsid w:val="00B97EDC"/>
    <w:rsid w:val="00BA00DD"/>
    <w:rsid w:val="00BA0542"/>
    <w:rsid w:val="00BA0632"/>
    <w:rsid w:val="00BA0743"/>
    <w:rsid w:val="00BA0AAA"/>
    <w:rsid w:val="00BA0BE9"/>
    <w:rsid w:val="00BA0C4C"/>
    <w:rsid w:val="00BA0DFB"/>
    <w:rsid w:val="00BA107D"/>
    <w:rsid w:val="00BA1954"/>
    <w:rsid w:val="00BA1E56"/>
    <w:rsid w:val="00BA271B"/>
    <w:rsid w:val="00BA2E99"/>
    <w:rsid w:val="00BA2FEF"/>
    <w:rsid w:val="00BA335D"/>
    <w:rsid w:val="00BA348A"/>
    <w:rsid w:val="00BA35BC"/>
    <w:rsid w:val="00BA3A30"/>
    <w:rsid w:val="00BA3A83"/>
    <w:rsid w:val="00BA3C1F"/>
    <w:rsid w:val="00BA3CF6"/>
    <w:rsid w:val="00BA438F"/>
    <w:rsid w:val="00BA4A4F"/>
    <w:rsid w:val="00BA4BFA"/>
    <w:rsid w:val="00BA5376"/>
    <w:rsid w:val="00BA5462"/>
    <w:rsid w:val="00BA558C"/>
    <w:rsid w:val="00BA5F68"/>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28"/>
    <w:rsid w:val="00BB1CE7"/>
    <w:rsid w:val="00BB1E73"/>
    <w:rsid w:val="00BB2470"/>
    <w:rsid w:val="00BB2586"/>
    <w:rsid w:val="00BB2680"/>
    <w:rsid w:val="00BB2899"/>
    <w:rsid w:val="00BB2A1F"/>
    <w:rsid w:val="00BB2FD3"/>
    <w:rsid w:val="00BB2FDF"/>
    <w:rsid w:val="00BB2FFF"/>
    <w:rsid w:val="00BB335C"/>
    <w:rsid w:val="00BB3A0F"/>
    <w:rsid w:val="00BB4207"/>
    <w:rsid w:val="00BB4D92"/>
    <w:rsid w:val="00BB4FE3"/>
    <w:rsid w:val="00BB505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793"/>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D6C"/>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C87"/>
    <w:rsid w:val="00BE7F6A"/>
    <w:rsid w:val="00BF0274"/>
    <w:rsid w:val="00BF02A6"/>
    <w:rsid w:val="00BF08C0"/>
    <w:rsid w:val="00BF08C4"/>
    <w:rsid w:val="00BF0995"/>
    <w:rsid w:val="00BF0BAF"/>
    <w:rsid w:val="00BF0C4E"/>
    <w:rsid w:val="00BF0F9D"/>
    <w:rsid w:val="00BF10FA"/>
    <w:rsid w:val="00BF1116"/>
    <w:rsid w:val="00BF1842"/>
    <w:rsid w:val="00BF19CE"/>
    <w:rsid w:val="00BF22C7"/>
    <w:rsid w:val="00BF2B6F"/>
    <w:rsid w:val="00BF2F1E"/>
    <w:rsid w:val="00BF2F6E"/>
    <w:rsid w:val="00BF3080"/>
    <w:rsid w:val="00BF319D"/>
    <w:rsid w:val="00BF326C"/>
    <w:rsid w:val="00BF351A"/>
    <w:rsid w:val="00BF3914"/>
    <w:rsid w:val="00BF397A"/>
    <w:rsid w:val="00BF39CD"/>
    <w:rsid w:val="00BF3B56"/>
    <w:rsid w:val="00BF3E3D"/>
    <w:rsid w:val="00BF402E"/>
    <w:rsid w:val="00BF4123"/>
    <w:rsid w:val="00BF4782"/>
    <w:rsid w:val="00BF49B1"/>
    <w:rsid w:val="00BF4E45"/>
    <w:rsid w:val="00BF5285"/>
    <w:rsid w:val="00BF532A"/>
    <w:rsid w:val="00BF5552"/>
    <w:rsid w:val="00BF562F"/>
    <w:rsid w:val="00BF5EAE"/>
    <w:rsid w:val="00BF60E2"/>
    <w:rsid w:val="00BF616A"/>
    <w:rsid w:val="00BF66A8"/>
    <w:rsid w:val="00BF7243"/>
    <w:rsid w:val="00BF7395"/>
    <w:rsid w:val="00BF73F2"/>
    <w:rsid w:val="00BF79FC"/>
    <w:rsid w:val="00C005DC"/>
    <w:rsid w:val="00C006FC"/>
    <w:rsid w:val="00C0076C"/>
    <w:rsid w:val="00C009CB"/>
    <w:rsid w:val="00C00B23"/>
    <w:rsid w:val="00C00C07"/>
    <w:rsid w:val="00C01671"/>
    <w:rsid w:val="00C01F5A"/>
    <w:rsid w:val="00C02419"/>
    <w:rsid w:val="00C02554"/>
    <w:rsid w:val="00C02766"/>
    <w:rsid w:val="00C028ED"/>
    <w:rsid w:val="00C02975"/>
    <w:rsid w:val="00C03622"/>
    <w:rsid w:val="00C03A54"/>
    <w:rsid w:val="00C03CA8"/>
    <w:rsid w:val="00C03EE8"/>
    <w:rsid w:val="00C04513"/>
    <w:rsid w:val="00C04839"/>
    <w:rsid w:val="00C04873"/>
    <w:rsid w:val="00C055E8"/>
    <w:rsid w:val="00C0574C"/>
    <w:rsid w:val="00C05815"/>
    <w:rsid w:val="00C058C5"/>
    <w:rsid w:val="00C05BEC"/>
    <w:rsid w:val="00C05E6E"/>
    <w:rsid w:val="00C06168"/>
    <w:rsid w:val="00C064AA"/>
    <w:rsid w:val="00C06933"/>
    <w:rsid w:val="00C06E7D"/>
    <w:rsid w:val="00C06FB7"/>
    <w:rsid w:val="00C070CF"/>
    <w:rsid w:val="00C0727D"/>
    <w:rsid w:val="00C0744C"/>
    <w:rsid w:val="00C076CB"/>
    <w:rsid w:val="00C07A37"/>
    <w:rsid w:val="00C07C9D"/>
    <w:rsid w:val="00C1083B"/>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2A"/>
    <w:rsid w:val="00C12C50"/>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0EA"/>
    <w:rsid w:val="00C17191"/>
    <w:rsid w:val="00C172C6"/>
    <w:rsid w:val="00C174B6"/>
    <w:rsid w:val="00C1778E"/>
    <w:rsid w:val="00C17B61"/>
    <w:rsid w:val="00C17DB4"/>
    <w:rsid w:val="00C17DD2"/>
    <w:rsid w:val="00C17F0D"/>
    <w:rsid w:val="00C20191"/>
    <w:rsid w:val="00C203D5"/>
    <w:rsid w:val="00C20A00"/>
    <w:rsid w:val="00C20BA3"/>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C94"/>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EFE"/>
    <w:rsid w:val="00C26F55"/>
    <w:rsid w:val="00C26F9E"/>
    <w:rsid w:val="00C270E5"/>
    <w:rsid w:val="00C2742C"/>
    <w:rsid w:val="00C274E8"/>
    <w:rsid w:val="00C277FD"/>
    <w:rsid w:val="00C27C65"/>
    <w:rsid w:val="00C30976"/>
    <w:rsid w:val="00C30BB2"/>
    <w:rsid w:val="00C30EB8"/>
    <w:rsid w:val="00C30FCB"/>
    <w:rsid w:val="00C30FF6"/>
    <w:rsid w:val="00C313F7"/>
    <w:rsid w:val="00C3179F"/>
    <w:rsid w:val="00C3189D"/>
    <w:rsid w:val="00C31934"/>
    <w:rsid w:val="00C319AD"/>
    <w:rsid w:val="00C31E9C"/>
    <w:rsid w:val="00C31F04"/>
    <w:rsid w:val="00C3206A"/>
    <w:rsid w:val="00C325F0"/>
    <w:rsid w:val="00C32B82"/>
    <w:rsid w:val="00C32BED"/>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2B1C"/>
    <w:rsid w:val="00C4304C"/>
    <w:rsid w:val="00C431F1"/>
    <w:rsid w:val="00C43315"/>
    <w:rsid w:val="00C43B11"/>
    <w:rsid w:val="00C43BF1"/>
    <w:rsid w:val="00C43E1C"/>
    <w:rsid w:val="00C43EB5"/>
    <w:rsid w:val="00C43EF2"/>
    <w:rsid w:val="00C43F72"/>
    <w:rsid w:val="00C4437B"/>
    <w:rsid w:val="00C44ACF"/>
    <w:rsid w:val="00C44C1E"/>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B15"/>
    <w:rsid w:val="00C46DA8"/>
    <w:rsid w:val="00C46F7D"/>
    <w:rsid w:val="00C4705C"/>
    <w:rsid w:val="00C47431"/>
    <w:rsid w:val="00C4755D"/>
    <w:rsid w:val="00C475F6"/>
    <w:rsid w:val="00C477A6"/>
    <w:rsid w:val="00C478BD"/>
    <w:rsid w:val="00C479B5"/>
    <w:rsid w:val="00C47A59"/>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8E"/>
    <w:rsid w:val="00C570F7"/>
    <w:rsid w:val="00C5752A"/>
    <w:rsid w:val="00C575E3"/>
    <w:rsid w:val="00C57BC9"/>
    <w:rsid w:val="00C57CB2"/>
    <w:rsid w:val="00C57D8E"/>
    <w:rsid w:val="00C57F54"/>
    <w:rsid w:val="00C57F58"/>
    <w:rsid w:val="00C60B3C"/>
    <w:rsid w:val="00C60C69"/>
    <w:rsid w:val="00C60D26"/>
    <w:rsid w:val="00C60E3E"/>
    <w:rsid w:val="00C61032"/>
    <w:rsid w:val="00C6127C"/>
    <w:rsid w:val="00C621DA"/>
    <w:rsid w:val="00C622FE"/>
    <w:rsid w:val="00C626DF"/>
    <w:rsid w:val="00C62A75"/>
    <w:rsid w:val="00C62CD5"/>
    <w:rsid w:val="00C62D91"/>
    <w:rsid w:val="00C62F50"/>
    <w:rsid w:val="00C62F70"/>
    <w:rsid w:val="00C6306D"/>
    <w:rsid w:val="00C6323D"/>
    <w:rsid w:val="00C636E6"/>
    <w:rsid w:val="00C638A9"/>
    <w:rsid w:val="00C639D6"/>
    <w:rsid w:val="00C63A5F"/>
    <w:rsid w:val="00C63D20"/>
    <w:rsid w:val="00C63EA2"/>
    <w:rsid w:val="00C63F8E"/>
    <w:rsid w:val="00C64105"/>
    <w:rsid w:val="00C64798"/>
    <w:rsid w:val="00C647FB"/>
    <w:rsid w:val="00C65001"/>
    <w:rsid w:val="00C654E0"/>
    <w:rsid w:val="00C65589"/>
    <w:rsid w:val="00C656BF"/>
    <w:rsid w:val="00C656E6"/>
    <w:rsid w:val="00C65B4D"/>
    <w:rsid w:val="00C65B9A"/>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DB5"/>
    <w:rsid w:val="00C71F93"/>
    <w:rsid w:val="00C7226E"/>
    <w:rsid w:val="00C722AF"/>
    <w:rsid w:val="00C723DC"/>
    <w:rsid w:val="00C72988"/>
    <w:rsid w:val="00C729AA"/>
    <w:rsid w:val="00C72A52"/>
    <w:rsid w:val="00C72F91"/>
    <w:rsid w:val="00C730F2"/>
    <w:rsid w:val="00C7324F"/>
    <w:rsid w:val="00C735D1"/>
    <w:rsid w:val="00C7364D"/>
    <w:rsid w:val="00C7466E"/>
    <w:rsid w:val="00C74A5A"/>
    <w:rsid w:val="00C750CF"/>
    <w:rsid w:val="00C751FE"/>
    <w:rsid w:val="00C75539"/>
    <w:rsid w:val="00C75812"/>
    <w:rsid w:val="00C75A6B"/>
    <w:rsid w:val="00C75F26"/>
    <w:rsid w:val="00C7615D"/>
    <w:rsid w:val="00C763B6"/>
    <w:rsid w:val="00C7644F"/>
    <w:rsid w:val="00C765A0"/>
    <w:rsid w:val="00C768F6"/>
    <w:rsid w:val="00C76A1F"/>
    <w:rsid w:val="00C770F7"/>
    <w:rsid w:val="00C774D9"/>
    <w:rsid w:val="00C77A1D"/>
    <w:rsid w:val="00C77C58"/>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062"/>
    <w:rsid w:val="00C85229"/>
    <w:rsid w:val="00C85DC2"/>
    <w:rsid w:val="00C8609F"/>
    <w:rsid w:val="00C8646D"/>
    <w:rsid w:val="00C8651B"/>
    <w:rsid w:val="00C868D2"/>
    <w:rsid w:val="00C86AFF"/>
    <w:rsid w:val="00C86FAE"/>
    <w:rsid w:val="00C877E4"/>
    <w:rsid w:val="00C8793A"/>
    <w:rsid w:val="00C87F53"/>
    <w:rsid w:val="00C9004F"/>
    <w:rsid w:val="00C90519"/>
    <w:rsid w:val="00C90CCF"/>
    <w:rsid w:val="00C90E49"/>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C"/>
    <w:rsid w:val="00C93A7C"/>
    <w:rsid w:val="00C93C19"/>
    <w:rsid w:val="00C94235"/>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599"/>
    <w:rsid w:val="00CA276D"/>
    <w:rsid w:val="00CA2E36"/>
    <w:rsid w:val="00CA319A"/>
    <w:rsid w:val="00CA31C2"/>
    <w:rsid w:val="00CA34EE"/>
    <w:rsid w:val="00CA3509"/>
    <w:rsid w:val="00CA38C7"/>
    <w:rsid w:val="00CA3983"/>
    <w:rsid w:val="00CA3CDD"/>
    <w:rsid w:val="00CA3E4F"/>
    <w:rsid w:val="00CA3FC5"/>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5CC6"/>
    <w:rsid w:val="00CA647B"/>
    <w:rsid w:val="00CA6BCE"/>
    <w:rsid w:val="00CA6C3A"/>
    <w:rsid w:val="00CA6FA3"/>
    <w:rsid w:val="00CA6FAC"/>
    <w:rsid w:val="00CA711A"/>
    <w:rsid w:val="00CA721C"/>
    <w:rsid w:val="00CA738A"/>
    <w:rsid w:val="00CA77AF"/>
    <w:rsid w:val="00CA799F"/>
    <w:rsid w:val="00CA7B53"/>
    <w:rsid w:val="00CB008E"/>
    <w:rsid w:val="00CB00B9"/>
    <w:rsid w:val="00CB0138"/>
    <w:rsid w:val="00CB01FA"/>
    <w:rsid w:val="00CB0651"/>
    <w:rsid w:val="00CB0737"/>
    <w:rsid w:val="00CB097A"/>
    <w:rsid w:val="00CB0A3A"/>
    <w:rsid w:val="00CB0F8B"/>
    <w:rsid w:val="00CB10F6"/>
    <w:rsid w:val="00CB1C37"/>
    <w:rsid w:val="00CB1E1D"/>
    <w:rsid w:val="00CB1EF1"/>
    <w:rsid w:val="00CB1FAB"/>
    <w:rsid w:val="00CB20EF"/>
    <w:rsid w:val="00CB21F0"/>
    <w:rsid w:val="00CB22B2"/>
    <w:rsid w:val="00CB22BD"/>
    <w:rsid w:val="00CB26EC"/>
    <w:rsid w:val="00CB2D2A"/>
    <w:rsid w:val="00CB2FFA"/>
    <w:rsid w:val="00CB348C"/>
    <w:rsid w:val="00CB39A5"/>
    <w:rsid w:val="00CB3D7D"/>
    <w:rsid w:val="00CB3ED9"/>
    <w:rsid w:val="00CB44BE"/>
    <w:rsid w:val="00CB465F"/>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351"/>
    <w:rsid w:val="00CB6589"/>
    <w:rsid w:val="00CB677E"/>
    <w:rsid w:val="00CB6834"/>
    <w:rsid w:val="00CB692D"/>
    <w:rsid w:val="00CB6FB7"/>
    <w:rsid w:val="00CB7683"/>
    <w:rsid w:val="00CB76A2"/>
    <w:rsid w:val="00CB787A"/>
    <w:rsid w:val="00CB7BC1"/>
    <w:rsid w:val="00CB7CB6"/>
    <w:rsid w:val="00CB7D07"/>
    <w:rsid w:val="00CC0176"/>
    <w:rsid w:val="00CC0439"/>
    <w:rsid w:val="00CC0882"/>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7DF"/>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828"/>
    <w:rsid w:val="00CD4A58"/>
    <w:rsid w:val="00CD4DF0"/>
    <w:rsid w:val="00CD5512"/>
    <w:rsid w:val="00CD61C5"/>
    <w:rsid w:val="00CD65F8"/>
    <w:rsid w:val="00CD6B54"/>
    <w:rsid w:val="00CD6E3D"/>
    <w:rsid w:val="00CD71AB"/>
    <w:rsid w:val="00CD746A"/>
    <w:rsid w:val="00CD7503"/>
    <w:rsid w:val="00CD7567"/>
    <w:rsid w:val="00CD77F2"/>
    <w:rsid w:val="00CD7B89"/>
    <w:rsid w:val="00CE0109"/>
    <w:rsid w:val="00CE04EA"/>
    <w:rsid w:val="00CE05EA"/>
    <w:rsid w:val="00CE0737"/>
    <w:rsid w:val="00CE0A18"/>
    <w:rsid w:val="00CE0C0D"/>
    <w:rsid w:val="00CE0C45"/>
    <w:rsid w:val="00CE129C"/>
    <w:rsid w:val="00CE1377"/>
    <w:rsid w:val="00CE157C"/>
    <w:rsid w:val="00CE198D"/>
    <w:rsid w:val="00CE1A12"/>
    <w:rsid w:val="00CE1A56"/>
    <w:rsid w:val="00CE1CCB"/>
    <w:rsid w:val="00CE1DF4"/>
    <w:rsid w:val="00CE1F89"/>
    <w:rsid w:val="00CE1FC5"/>
    <w:rsid w:val="00CE2180"/>
    <w:rsid w:val="00CE270B"/>
    <w:rsid w:val="00CE27A4"/>
    <w:rsid w:val="00CE329A"/>
    <w:rsid w:val="00CE331F"/>
    <w:rsid w:val="00CE364C"/>
    <w:rsid w:val="00CE398E"/>
    <w:rsid w:val="00CE413C"/>
    <w:rsid w:val="00CE4176"/>
    <w:rsid w:val="00CE463C"/>
    <w:rsid w:val="00CE46E5"/>
    <w:rsid w:val="00CE485A"/>
    <w:rsid w:val="00CE4E26"/>
    <w:rsid w:val="00CE5125"/>
    <w:rsid w:val="00CE526C"/>
    <w:rsid w:val="00CE5279"/>
    <w:rsid w:val="00CE52CE"/>
    <w:rsid w:val="00CE53AB"/>
    <w:rsid w:val="00CE551C"/>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67"/>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1D"/>
    <w:rsid w:val="00CF1D7F"/>
    <w:rsid w:val="00CF1E7A"/>
    <w:rsid w:val="00CF1F28"/>
    <w:rsid w:val="00CF2234"/>
    <w:rsid w:val="00CF245C"/>
    <w:rsid w:val="00CF24F8"/>
    <w:rsid w:val="00CF2653"/>
    <w:rsid w:val="00CF2EB4"/>
    <w:rsid w:val="00CF30F9"/>
    <w:rsid w:val="00CF353B"/>
    <w:rsid w:val="00CF3789"/>
    <w:rsid w:val="00CF4247"/>
    <w:rsid w:val="00CF44CE"/>
    <w:rsid w:val="00CF4AA6"/>
    <w:rsid w:val="00CF4ED7"/>
    <w:rsid w:val="00CF5263"/>
    <w:rsid w:val="00CF60B5"/>
    <w:rsid w:val="00CF6265"/>
    <w:rsid w:val="00CF6C71"/>
    <w:rsid w:val="00CF7076"/>
    <w:rsid w:val="00CF774C"/>
    <w:rsid w:val="00CF7BEB"/>
    <w:rsid w:val="00D004FA"/>
    <w:rsid w:val="00D00636"/>
    <w:rsid w:val="00D006BB"/>
    <w:rsid w:val="00D00A57"/>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5E3"/>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05"/>
    <w:rsid w:val="00D12293"/>
    <w:rsid w:val="00D12365"/>
    <w:rsid w:val="00D1241E"/>
    <w:rsid w:val="00D127AD"/>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8BA"/>
    <w:rsid w:val="00D1699D"/>
    <w:rsid w:val="00D16A87"/>
    <w:rsid w:val="00D16D3A"/>
    <w:rsid w:val="00D16E87"/>
    <w:rsid w:val="00D17953"/>
    <w:rsid w:val="00D17AF2"/>
    <w:rsid w:val="00D17EBA"/>
    <w:rsid w:val="00D20004"/>
    <w:rsid w:val="00D20243"/>
    <w:rsid w:val="00D20759"/>
    <w:rsid w:val="00D2084D"/>
    <w:rsid w:val="00D20B8B"/>
    <w:rsid w:val="00D20D28"/>
    <w:rsid w:val="00D212E6"/>
    <w:rsid w:val="00D2162C"/>
    <w:rsid w:val="00D21A3C"/>
    <w:rsid w:val="00D22342"/>
    <w:rsid w:val="00D2240A"/>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5C0"/>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96F"/>
    <w:rsid w:val="00D33A1E"/>
    <w:rsid w:val="00D33D4D"/>
    <w:rsid w:val="00D341AE"/>
    <w:rsid w:val="00D34A0B"/>
    <w:rsid w:val="00D34E95"/>
    <w:rsid w:val="00D35513"/>
    <w:rsid w:val="00D35672"/>
    <w:rsid w:val="00D36234"/>
    <w:rsid w:val="00D36371"/>
    <w:rsid w:val="00D366E5"/>
    <w:rsid w:val="00D36A59"/>
    <w:rsid w:val="00D36A61"/>
    <w:rsid w:val="00D36D63"/>
    <w:rsid w:val="00D375C6"/>
    <w:rsid w:val="00D3786D"/>
    <w:rsid w:val="00D37A2E"/>
    <w:rsid w:val="00D37B77"/>
    <w:rsid w:val="00D37E33"/>
    <w:rsid w:val="00D37F2B"/>
    <w:rsid w:val="00D40246"/>
    <w:rsid w:val="00D404C3"/>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5E48"/>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2A"/>
    <w:rsid w:val="00D53E69"/>
    <w:rsid w:val="00D5416A"/>
    <w:rsid w:val="00D54202"/>
    <w:rsid w:val="00D54255"/>
    <w:rsid w:val="00D548F1"/>
    <w:rsid w:val="00D54F0E"/>
    <w:rsid w:val="00D54F9F"/>
    <w:rsid w:val="00D55072"/>
    <w:rsid w:val="00D551B5"/>
    <w:rsid w:val="00D55AAC"/>
    <w:rsid w:val="00D55D88"/>
    <w:rsid w:val="00D563AE"/>
    <w:rsid w:val="00D56A74"/>
    <w:rsid w:val="00D56DB2"/>
    <w:rsid w:val="00D56DDB"/>
    <w:rsid w:val="00D571E4"/>
    <w:rsid w:val="00D5747F"/>
    <w:rsid w:val="00D57495"/>
    <w:rsid w:val="00D574FA"/>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96F"/>
    <w:rsid w:val="00D62C97"/>
    <w:rsid w:val="00D62DF0"/>
    <w:rsid w:val="00D630A7"/>
    <w:rsid w:val="00D63517"/>
    <w:rsid w:val="00D636D1"/>
    <w:rsid w:val="00D63735"/>
    <w:rsid w:val="00D637CA"/>
    <w:rsid w:val="00D63825"/>
    <w:rsid w:val="00D638B9"/>
    <w:rsid w:val="00D63B7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F6"/>
    <w:rsid w:val="00D66D59"/>
    <w:rsid w:val="00D66E18"/>
    <w:rsid w:val="00D6734D"/>
    <w:rsid w:val="00D679CF"/>
    <w:rsid w:val="00D679D3"/>
    <w:rsid w:val="00D67C9F"/>
    <w:rsid w:val="00D7010B"/>
    <w:rsid w:val="00D702EA"/>
    <w:rsid w:val="00D7037A"/>
    <w:rsid w:val="00D703F5"/>
    <w:rsid w:val="00D70640"/>
    <w:rsid w:val="00D70839"/>
    <w:rsid w:val="00D709C0"/>
    <w:rsid w:val="00D70EDD"/>
    <w:rsid w:val="00D7137E"/>
    <w:rsid w:val="00D71519"/>
    <w:rsid w:val="00D7157B"/>
    <w:rsid w:val="00D715AD"/>
    <w:rsid w:val="00D7188C"/>
    <w:rsid w:val="00D71A8D"/>
    <w:rsid w:val="00D71CB7"/>
    <w:rsid w:val="00D7207D"/>
    <w:rsid w:val="00D724A9"/>
    <w:rsid w:val="00D72586"/>
    <w:rsid w:val="00D727C1"/>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5758"/>
    <w:rsid w:val="00D761AA"/>
    <w:rsid w:val="00D76668"/>
    <w:rsid w:val="00D76794"/>
    <w:rsid w:val="00D76C5E"/>
    <w:rsid w:val="00D76D18"/>
    <w:rsid w:val="00D76ED6"/>
    <w:rsid w:val="00D76FAE"/>
    <w:rsid w:val="00D77372"/>
    <w:rsid w:val="00D777D7"/>
    <w:rsid w:val="00D77885"/>
    <w:rsid w:val="00D77A2C"/>
    <w:rsid w:val="00D77DCE"/>
    <w:rsid w:val="00D8082F"/>
    <w:rsid w:val="00D80854"/>
    <w:rsid w:val="00D80AB8"/>
    <w:rsid w:val="00D80B5F"/>
    <w:rsid w:val="00D81792"/>
    <w:rsid w:val="00D819B1"/>
    <w:rsid w:val="00D82494"/>
    <w:rsid w:val="00D826FF"/>
    <w:rsid w:val="00D82E86"/>
    <w:rsid w:val="00D83009"/>
    <w:rsid w:val="00D8388E"/>
    <w:rsid w:val="00D83AE9"/>
    <w:rsid w:val="00D83BC8"/>
    <w:rsid w:val="00D83FFE"/>
    <w:rsid w:val="00D841FB"/>
    <w:rsid w:val="00D84309"/>
    <w:rsid w:val="00D843E4"/>
    <w:rsid w:val="00D8513E"/>
    <w:rsid w:val="00D8515D"/>
    <w:rsid w:val="00D85183"/>
    <w:rsid w:val="00D85415"/>
    <w:rsid w:val="00D85488"/>
    <w:rsid w:val="00D854FA"/>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AD7"/>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3F9"/>
    <w:rsid w:val="00D944E3"/>
    <w:rsid w:val="00D95034"/>
    <w:rsid w:val="00D950A3"/>
    <w:rsid w:val="00D95104"/>
    <w:rsid w:val="00D95600"/>
    <w:rsid w:val="00D9566D"/>
    <w:rsid w:val="00D95E34"/>
    <w:rsid w:val="00D96219"/>
    <w:rsid w:val="00D963D0"/>
    <w:rsid w:val="00D96443"/>
    <w:rsid w:val="00D964F8"/>
    <w:rsid w:val="00D9683C"/>
    <w:rsid w:val="00D96CCF"/>
    <w:rsid w:val="00D96ECB"/>
    <w:rsid w:val="00D96FB7"/>
    <w:rsid w:val="00D97635"/>
    <w:rsid w:val="00D97884"/>
    <w:rsid w:val="00D97B25"/>
    <w:rsid w:val="00D97BC9"/>
    <w:rsid w:val="00D97BEB"/>
    <w:rsid w:val="00D97E40"/>
    <w:rsid w:val="00DA03C3"/>
    <w:rsid w:val="00DA03DF"/>
    <w:rsid w:val="00DA0A7F"/>
    <w:rsid w:val="00DA0BE1"/>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8F8"/>
    <w:rsid w:val="00DB19F8"/>
    <w:rsid w:val="00DB1BD5"/>
    <w:rsid w:val="00DB1F08"/>
    <w:rsid w:val="00DB1F2A"/>
    <w:rsid w:val="00DB200C"/>
    <w:rsid w:val="00DB2034"/>
    <w:rsid w:val="00DB297F"/>
    <w:rsid w:val="00DB2A77"/>
    <w:rsid w:val="00DB2D1F"/>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67"/>
    <w:rsid w:val="00DB4F7A"/>
    <w:rsid w:val="00DB50DE"/>
    <w:rsid w:val="00DB5484"/>
    <w:rsid w:val="00DB56E3"/>
    <w:rsid w:val="00DB5B47"/>
    <w:rsid w:val="00DB5BE8"/>
    <w:rsid w:val="00DB5C23"/>
    <w:rsid w:val="00DB640E"/>
    <w:rsid w:val="00DB662E"/>
    <w:rsid w:val="00DB6795"/>
    <w:rsid w:val="00DB6D4E"/>
    <w:rsid w:val="00DB6F41"/>
    <w:rsid w:val="00DB701B"/>
    <w:rsid w:val="00DB75A2"/>
    <w:rsid w:val="00DB7FD6"/>
    <w:rsid w:val="00DC1327"/>
    <w:rsid w:val="00DC1350"/>
    <w:rsid w:val="00DC14C7"/>
    <w:rsid w:val="00DC15A0"/>
    <w:rsid w:val="00DC16BC"/>
    <w:rsid w:val="00DC2406"/>
    <w:rsid w:val="00DC2474"/>
    <w:rsid w:val="00DC2555"/>
    <w:rsid w:val="00DC26DC"/>
    <w:rsid w:val="00DC29FF"/>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0C1"/>
    <w:rsid w:val="00DC6197"/>
    <w:rsid w:val="00DC6304"/>
    <w:rsid w:val="00DC631F"/>
    <w:rsid w:val="00DC6600"/>
    <w:rsid w:val="00DC67BD"/>
    <w:rsid w:val="00DC6924"/>
    <w:rsid w:val="00DC71F2"/>
    <w:rsid w:val="00DC7293"/>
    <w:rsid w:val="00DC73D7"/>
    <w:rsid w:val="00DC78FF"/>
    <w:rsid w:val="00DC7971"/>
    <w:rsid w:val="00DC7A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D2C"/>
    <w:rsid w:val="00DD7E09"/>
    <w:rsid w:val="00DE0025"/>
    <w:rsid w:val="00DE0463"/>
    <w:rsid w:val="00DE0489"/>
    <w:rsid w:val="00DE0761"/>
    <w:rsid w:val="00DE0C69"/>
    <w:rsid w:val="00DE0E43"/>
    <w:rsid w:val="00DE0E59"/>
    <w:rsid w:val="00DE0F6C"/>
    <w:rsid w:val="00DE1493"/>
    <w:rsid w:val="00DE1963"/>
    <w:rsid w:val="00DE1BCE"/>
    <w:rsid w:val="00DE2020"/>
    <w:rsid w:val="00DE219B"/>
    <w:rsid w:val="00DE22DA"/>
    <w:rsid w:val="00DE2521"/>
    <w:rsid w:val="00DE2AC3"/>
    <w:rsid w:val="00DE2AD9"/>
    <w:rsid w:val="00DE2F3C"/>
    <w:rsid w:val="00DE338C"/>
    <w:rsid w:val="00DE376F"/>
    <w:rsid w:val="00DE3C2D"/>
    <w:rsid w:val="00DE3FD6"/>
    <w:rsid w:val="00DE4451"/>
    <w:rsid w:val="00DE4C02"/>
    <w:rsid w:val="00DE4F2B"/>
    <w:rsid w:val="00DE52E3"/>
    <w:rsid w:val="00DE5343"/>
    <w:rsid w:val="00DE5549"/>
    <w:rsid w:val="00DE68E1"/>
    <w:rsid w:val="00DE69BA"/>
    <w:rsid w:val="00DE6A3B"/>
    <w:rsid w:val="00DE6CBC"/>
    <w:rsid w:val="00DE6EAA"/>
    <w:rsid w:val="00DE70EA"/>
    <w:rsid w:val="00DE7C00"/>
    <w:rsid w:val="00DF03E9"/>
    <w:rsid w:val="00DF03ED"/>
    <w:rsid w:val="00DF0460"/>
    <w:rsid w:val="00DF047F"/>
    <w:rsid w:val="00DF04EE"/>
    <w:rsid w:val="00DF0BF4"/>
    <w:rsid w:val="00DF0C51"/>
    <w:rsid w:val="00DF179D"/>
    <w:rsid w:val="00DF1843"/>
    <w:rsid w:val="00DF1BBB"/>
    <w:rsid w:val="00DF1CC2"/>
    <w:rsid w:val="00DF1E9C"/>
    <w:rsid w:val="00DF2868"/>
    <w:rsid w:val="00DF3EA2"/>
    <w:rsid w:val="00DF408D"/>
    <w:rsid w:val="00DF41EE"/>
    <w:rsid w:val="00DF420B"/>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5EC"/>
    <w:rsid w:val="00E0167F"/>
    <w:rsid w:val="00E01765"/>
    <w:rsid w:val="00E01C05"/>
    <w:rsid w:val="00E01DAA"/>
    <w:rsid w:val="00E01F06"/>
    <w:rsid w:val="00E021C5"/>
    <w:rsid w:val="00E023E5"/>
    <w:rsid w:val="00E02432"/>
    <w:rsid w:val="00E02838"/>
    <w:rsid w:val="00E02FF2"/>
    <w:rsid w:val="00E03016"/>
    <w:rsid w:val="00E0305E"/>
    <w:rsid w:val="00E033D3"/>
    <w:rsid w:val="00E033FB"/>
    <w:rsid w:val="00E038FC"/>
    <w:rsid w:val="00E03C9B"/>
    <w:rsid w:val="00E03E8A"/>
    <w:rsid w:val="00E04022"/>
    <w:rsid w:val="00E040A1"/>
    <w:rsid w:val="00E04A95"/>
    <w:rsid w:val="00E04D2B"/>
    <w:rsid w:val="00E05657"/>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4F9"/>
    <w:rsid w:val="00E13A42"/>
    <w:rsid w:val="00E13F43"/>
    <w:rsid w:val="00E14028"/>
    <w:rsid w:val="00E14260"/>
    <w:rsid w:val="00E14A7E"/>
    <w:rsid w:val="00E14BFA"/>
    <w:rsid w:val="00E14E67"/>
    <w:rsid w:val="00E15002"/>
    <w:rsid w:val="00E1504F"/>
    <w:rsid w:val="00E151C6"/>
    <w:rsid w:val="00E151E1"/>
    <w:rsid w:val="00E153A6"/>
    <w:rsid w:val="00E15AC7"/>
    <w:rsid w:val="00E15CC0"/>
    <w:rsid w:val="00E16153"/>
    <w:rsid w:val="00E163D4"/>
    <w:rsid w:val="00E16DBC"/>
    <w:rsid w:val="00E17572"/>
    <w:rsid w:val="00E17619"/>
    <w:rsid w:val="00E17805"/>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2FCF"/>
    <w:rsid w:val="00E2303E"/>
    <w:rsid w:val="00E23154"/>
    <w:rsid w:val="00E233BE"/>
    <w:rsid w:val="00E23455"/>
    <w:rsid w:val="00E239E7"/>
    <w:rsid w:val="00E23A11"/>
    <w:rsid w:val="00E23B10"/>
    <w:rsid w:val="00E23DC1"/>
    <w:rsid w:val="00E23FB7"/>
    <w:rsid w:val="00E24026"/>
    <w:rsid w:val="00E24237"/>
    <w:rsid w:val="00E244CD"/>
    <w:rsid w:val="00E2463F"/>
    <w:rsid w:val="00E24A27"/>
    <w:rsid w:val="00E24DE1"/>
    <w:rsid w:val="00E250FD"/>
    <w:rsid w:val="00E252A4"/>
    <w:rsid w:val="00E25626"/>
    <w:rsid w:val="00E2585B"/>
    <w:rsid w:val="00E25911"/>
    <w:rsid w:val="00E25C31"/>
    <w:rsid w:val="00E25CFA"/>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55F"/>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4C"/>
    <w:rsid w:val="00E3538B"/>
    <w:rsid w:val="00E354DD"/>
    <w:rsid w:val="00E355F3"/>
    <w:rsid w:val="00E3561A"/>
    <w:rsid w:val="00E35A90"/>
    <w:rsid w:val="00E35AC1"/>
    <w:rsid w:val="00E35C7D"/>
    <w:rsid w:val="00E361B8"/>
    <w:rsid w:val="00E365B2"/>
    <w:rsid w:val="00E36656"/>
    <w:rsid w:val="00E36707"/>
    <w:rsid w:val="00E369EE"/>
    <w:rsid w:val="00E36A1B"/>
    <w:rsid w:val="00E36ABB"/>
    <w:rsid w:val="00E3735D"/>
    <w:rsid w:val="00E37602"/>
    <w:rsid w:val="00E37665"/>
    <w:rsid w:val="00E37CE8"/>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CD1"/>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4BB"/>
    <w:rsid w:val="00E505DB"/>
    <w:rsid w:val="00E50AC6"/>
    <w:rsid w:val="00E51328"/>
    <w:rsid w:val="00E513F0"/>
    <w:rsid w:val="00E51A78"/>
    <w:rsid w:val="00E51DDD"/>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7B3"/>
    <w:rsid w:val="00E54B68"/>
    <w:rsid w:val="00E54C33"/>
    <w:rsid w:val="00E5577C"/>
    <w:rsid w:val="00E55A4B"/>
    <w:rsid w:val="00E5604D"/>
    <w:rsid w:val="00E564E4"/>
    <w:rsid w:val="00E5680D"/>
    <w:rsid w:val="00E56DD6"/>
    <w:rsid w:val="00E5733D"/>
    <w:rsid w:val="00E579CE"/>
    <w:rsid w:val="00E57AFC"/>
    <w:rsid w:val="00E57B3A"/>
    <w:rsid w:val="00E57CF6"/>
    <w:rsid w:val="00E60103"/>
    <w:rsid w:val="00E603CB"/>
    <w:rsid w:val="00E60534"/>
    <w:rsid w:val="00E60961"/>
    <w:rsid w:val="00E60BD0"/>
    <w:rsid w:val="00E60DC5"/>
    <w:rsid w:val="00E60F30"/>
    <w:rsid w:val="00E6148D"/>
    <w:rsid w:val="00E615E8"/>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7E"/>
    <w:rsid w:val="00E64BA2"/>
    <w:rsid w:val="00E64C8C"/>
    <w:rsid w:val="00E64C99"/>
    <w:rsid w:val="00E64CD3"/>
    <w:rsid w:val="00E652E2"/>
    <w:rsid w:val="00E65512"/>
    <w:rsid w:val="00E65523"/>
    <w:rsid w:val="00E659A0"/>
    <w:rsid w:val="00E65DEE"/>
    <w:rsid w:val="00E65E8C"/>
    <w:rsid w:val="00E6646D"/>
    <w:rsid w:val="00E66CE4"/>
    <w:rsid w:val="00E671C9"/>
    <w:rsid w:val="00E671D1"/>
    <w:rsid w:val="00E673CD"/>
    <w:rsid w:val="00E6743F"/>
    <w:rsid w:val="00E6758E"/>
    <w:rsid w:val="00E67617"/>
    <w:rsid w:val="00E67A2A"/>
    <w:rsid w:val="00E67A56"/>
    <w:rsid w:val="00E67CCC"/>
    <w:rsid w:val="00E67E23"/>
    <w:rsid w:val="00E70016"/>
    <w:rsid w:val="00E7043B"/>
    <w:rsid w:val="00E70A73"/>
    <w:rsid w:val="00E70BC7"/>
    <w:rsid w:val="00E70F9A"/>
    <w:rsid w:val="00E70FBC"/>
    <w:rsid w:val="00E714D7"/>
    <w:rsid w:val="00E71A2D"/>
    <w:rsid w:val="00E71DC7"/>
    <w:rsid w:val="00E72738"/>
    <w:rsid w:val="00E72977"/>
    <w:rsid w:val="00E72C01"/>
    <w:rsid w:val="00E72D80"/>
    <w:rsid w:val="00E73065"/>
    <w:rsid w:val="00E733DD"/>
    <w:rsid w:val="00E734C5"/>
    <w:rsid w:val="00E7356A"/>
    <w:rsid w:val="00E73787"/>
    <w:rsid w:val="00E73982"/>
    <w:rsid w:val="00E73A3B"/>
    <w:rsid w:val="00E73B2E"/>
    <w:rsid w:val="00E7419D"/>
    <w:rsid w:val="00E741AC"/>
    <w:rsid w:val="00E74568"/>
    <w:rsid w:val="00E7488C"/>
    <w:rsid w:val="00E74979"/>
    <w:rsid w:val="00E74A55"/>
    <w:rsid w:val="00E74B20"/>
    <w:rsid w:val="00E74CB9"/>
    <w:rsid w:val="00E74F87"/>
    <w:rsid w:val="00E75174"/>
    <w:rsid w:val="00E756D2"/>
    <w:rsid w:val="00E75814"/>
    <w:rsid w:val="00E758CD"/>
    <w:rsid w:val="00E75A66"/>
    <w:rsid w:val="00E75A8A"/>
    <w:rsid w:val="00E75DD0"/>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44"/>
    <w:rsid w:val="00E85CC3"/>
    <w:rsid w:val="00E85E8D"/>
    <w:rsid w:val="00E86372"/>
    <w:rsid w:val="00E8644A"/>
    <w:rsid w:val="00E86866"/>
    <w:rsid w:val="00E86A5B"/>
    <w:rsid w:val="00E86DCC"/>
    <w:rsid w:val="00E86E3C"/>
    <w:rsid w:val="00E86E6D"/>
    <w:rsid w:val="00E871C3"/>
    <w:rsid w:val="00E87224"/>
    <w:rsid w:val="00E87248"/>
    <w:rsid w:val="00E87AEC"/>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CB8"/>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1E"/>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86"/>
    <w:rsid w:val="00EB4CFF"/>
    <w:rsid w:val="00EB4EDE"/>
    <w:rsid w:val="00EB4F51"/>
    <w:rsid w:val="00EB4FC0"/>
    <w:rsid w:val="00EB5155"/>
    <w:rsid w:val="00EB5476"/>
    <w:rsid w:val="00EB5791"/>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9ED"/>
    <w:rsid w:val="00EC2D80"/>
    <w:rsid w:val="00EC2E2D"/>
    <w:rsid w:val="00EC34C3"/>
    <w:rsid w:val="00EC3B64"/>
    <w:rsid w:val="00EC4457"/>
    <w:rsid w:val="00EC462B"/>
    <w:rsid w:val="00EC4723"/>
    <w:rsid w:val="00EC47E3"/>
    <w:rsid w:val="00EC4830"/>
    <w:rsid w:val="00EC4D7C"/>
    <w:rsid w:val="00EC4FFC"/>
    <w:rsid w:val="00EC50FC"/>
    <w:rsid w:val="00EC5636"/>
    <w:rsid w:val="00EC568D"/>
    <w:rsid w:val="00EC56E0"/>
    <w:rsid w:val="00EC5DDD"/>
    <w:rsid w:val="00EC6057"/>
    <w:rsid w:val="00EC63FE"/>
    <w:rsid w:val="00EC64A9"/>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9F5"/>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0BD"/>
    <w:rsid w:val="00EE2B29"/>
    <w:rsid w:val="00EE2DDA"/>
    <w:rsid w:val="00EE2F5E"/>
    <w:rsid w:val="00EE2F67"/>
    <w:rsid w:val="00EE30F4"/>
    <w:rsid w:val="00EE3862"/>
    <w:rsid w:val="00EE3C42"/>
    <w:rsid w:val="00EE3D4F"/>
    <w:rsid w:val="00EE3FED"/>
    <w:rsid w:val="00EE432C"/>
    <w:rsid w:val="00EE444B"/>
    <w:rsid w:val="00EE4694"/>
    <w:rsid w:val="00EE4968"/>
    <w:rsid w:val="00EE4B3C"/>
    <w:rsid w:val="00EE4B6D"/>
    <w:rsid w:val="00EE534D"/>
    <w:rsid w:val="00EE5560"/>
    <w:rsid w:val="00EE5714"/>
    <w:rsid w:val="00EE58A4"/>
    <w:rsid w:val="00EE58E5"/>
    <w:rsid w:val="00EE643A"/>
    <w:rsid w:val="00EE6689"/>
    <w:rsid w:val="00EE673C"/>
    <w:rsid w:val="00EE6745"/>
    <w:rsid w:val="00EE6756"/>
    <w:rsid w:val="00EE6794"/>
    <w:rsid w:val="00EE6F1E"/>
    <w:rsid w:val="00EE74ED"/>
    <w:rsid w:val="00EE780E"/>
    <w:rsid w:val="00EF0348"/>
    <w:rsid w:val="00EF04F2"/>
    <w:rsid w:val="00EF0DB6"/>
    <w:rsid w:val="00EF0E00"/>
    <w:rsid w:val="00EF0EEB"/>
    <w:rsid w:val="00EF14DF"/>
    <w:rsid w:val="00EF1543"/>
    <w:rsid w:val="00EF1F9C"/>
    <w:rsid w:val="00EF20F4"/>
    <w:rsid w:val="00EF28C6"/>
    <w:rsid w:val="00EF28DD"/>
    <w:rsid w:val="00EF2D54"/>
    <w:rsid w:val="00EF2E01"/>
    <w:rsid w:val="00EF30A3"/>
    <w:rsid w:val="00EF3107"/>
    <w:rsid w:val="00EF3DFA"/>
    <w:rsid w:val="00EF3FFB"/>
    <w:rsid w:val="00EF4170"/>
    <w:rsid w:val="00EF4366"/>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04CB"/>
    <w:rsid w:val="00F00D5A"/>
    <w:rsid w:val="00F0102B"/>
    <w:rsid w:val="00F0136C"/>
    <w:rsid w:val="00F0169A"/>
    <w:rsid w:val="00F016B0"/>
    <w:rsid w:val="00F0172B"/>
    <w:rsid w:val="00F01B42"/>
    <w:rsid w:val="00F01CA8"/>
    <w:rsid w:val="00F0224B"/>
    <w:rsid w:val="00F027BA"/>
    <w:rsid w:val="00F02E6E"/>
    <w:rsid w:val="00F02E8A"/>
    <w:rsid w:val="00F02F1A"/>
    <w:rsid w:val="00F030B4"/>
    <w:rsid w:val="00F031CA"/>
    <w:rsid w:val="00F03508"/>
    <w:rsid w:val="00F03D84"/>
    <w:rsid w:val="00F03DC6"/>
    <w:rsid w:val="00F03E79"/>
    <w:rsid w:val="00F03EDA"/>
    <w:rsid w:val="00F03F52"/>
    <w:rsid w:val="00F03F72"/>
    <w:rsid w:val="00F04273"/>
    <w:rsid w:val="00F04341"/>
    <w:rsid w:val="00F046F3"/>
    <w:rsid w:val="00F05A1B"/>
    <w:rsid w:val="00F05C23"/>
    <w:rsid w:val="00F05C89"/>
    <w:rsid w:val="00F05D27"/>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2FE"/>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6059"/>
    <w:rsid w:val="00F16A9F"/>
    <w:rsid w:val="00F1715E"/>
    <w:rsid w:val="00F1756C"/>
    <w:rsid w:val="00F1797E"/>
    <w:rsid w:val="00F17A45"/>
    <w:rsid w:val="00F17D98"/>
    <w:rsid w:val="00F17DC2"/>
    <w:rsid w:val="00F17EAE"/>
    <w:rsid w:val="00F17F50"/>
    <w:rsid w:val="00F20A3E"/>
    <w:rsid w:val="00F20DFF"/>
    <w:rsid w:val="00F20E47"/>
    <w:rsid w:val="00F20EC6"/>
    <w:rsid w:val="00F218D4"/>
    <w:rsid w:val="00F21B8A"/>
    <w:rsid w:val="00F21C41"/>
    <w:rsid w:val="00F21D85"/>
    <w:rsid w:val="00F21EEC"/>
    <w:rsid w:val="00F2250A"/>
    <w:rsid w:val="00F229A0"/>
    <w:rsid w:val="00F22D87"/>
    <w:rsid w:val="00F2301A"/>
    <w:rsid w:val="00F2380E"/>
    <w:rsid w:val="00F23B4A"/>
    <w:rsid w:val="00F2467D"/>
    <w:rsid w:val="00F24788"/>
    <w:rsid w:val="00F24D95"/>
    <w:rsid w:val="00F24FDB"/>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53A"/>
    <w:rsid w:val="00F32A08"/>
    <w:rsid w:val="00F32F56"/>
    <w:rsid w:val="00F33016"/>
    <w:rsid w:val="00F3347D"/>
    <w:rsid w:val="00F335B4"/>
    <w:rsid w:val="00F336DE"/>
    <w:rsid w:val="00F33C34"/>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D72"/>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79C"/>
    <w:rsid w:val="00F45F46"/>
    <w:rsid w:val="00F45F9C"/>
    <w:rsid w:val="00F465A5"/>
    <w:rsid w:val="00F467A9"/>
    <w:rsid w:val="00F46B61"/>
    <w:rsid w:val="00F47498"/>
    <w:rsid w:val="00F47FAB"/>
    <w:rsid w:val="00F5036E"/>
    <w:rsid w:val="00F505AE"/>
    <w:rsid w:val="00F505D9"/>
    <w:rsid w:val="00F512B2"/>
    <w:rsid w:val="00F5144F"/>
    <w:rsid w:val="00F5154B"/>
    <w:rsid w:val="00F51863"/>
    <w:rsid w:val="00F51A40"/>
    <w:rsid w:val="00F52506"/>
    <w:rsid w:val="00F5283D"/>
    <w:rsid w:val="00F52A01"/>
    <w:rsid w:val="00F52ABA"/>
    <w:rsid w:val="00F52BC7"/>
    <w:rsid w:val="00F52CBC"/>
    <w:rsid w:val="00F53524"/>
    <w:rsid w:val="00F53BF4"/>
    <w:rsid w:val="00F54266"/>
    <w:rsid w:val="00F542D2"/>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129"/>
    <w:rsid w:val="00F57860"/>
    <w:rsid w:val="00F57D76"/>
    <w:rsid w:val="00F60885"/>
    <w:rsid w:val="00F60947"/>
    <w:rsid w:val="00F60BE9"/>
    <w:rsid w:val="00F61228"/>
    <w:rsid w:val="00F617AA"/>
    <w:rsid w:val="00F61CBD"/>
    <w:rsid w:val="00F61FD8"/>
    <w:rsid w:val="00F6226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4B6"/>
    <w:rsid w:val="00F6752C"/>
    <w:rsid w:val="00F6754E"/>
    <w:rsid w:val="00F6783E"/>
    <w:rsid w:val="00F67983"/>
    <w:rsid w:val="00F67D5C"/>
    <w:rsid w:val="00F67F12"/>
    <w:rsid w:val="00F7033F"/>
    <w:rsid w:val="00F7099A"/>
    <w:rsid w:val="00F70BDF"/>
    <w:rsid w:val="00F70C5F"/>
    <w:rsid w:val="00F70DBE"/>
    <w:rsid w:val="00F71124"/>
    <w:rsid w:val="00F714FE"/>
    <w:rsid w:val="00F715E8"/>
    <w:rsid w:val="00F71888"/>
    <w:rsid w:val="00F719CD"/>
    <w:rsid w:val="00F71B93"/>
    <w:rsid w:val="00F71BB8"/>
    <w:rsid w:val="00F72516"/>
    <w:rsid w:val="00F72584"/>
    <w:rsid w:val="00F7290D"/>
    <w:rsid w:val="00F72A10"/>
    <w:rsid w:val="00F72C94"/>
    <w:rsid w:val="00F72EFD"/>
    <w:rsid w:val="00F72FB1"/>
    <w:rsid w:val="00F7302F"/>
    <w:rsid w:val="00F732EC"/>
    <w:rsid w:val="00F73504"/>
    <w:rsid w:val="00F73D08"/>
    <w:rsid w:val="00F745B2"/>
    <w:rsid w:val="00F74D34"/>
    <w:rsid w:val="00F75308"/>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04"/>
    <w:rsid w:val="00F77FDC"/>
    <w:rsid w:val="00F80039"/>
    <w:rsid w:val="00F80399"/>
    <w:rsid w:val="00F803C3"/>
    <w:rsid w:val="00F807E7"/>
    <w:rsid w:val="00F80A04"/>
    <w:rsid w:val="00F80B18"/>
    <w:rsid w:val="00F80D60"/>
    <w:rsid w:val="00F80EB3"/>
    <w:rsid w:val="00F812C8"/>
    <w:rsid w:val="00F8132D"/>
    <w:rsid w:val="00F81406"/>
    <w:rsid w:val="00F814A5"/>
    <w:rsid w:val="00F818AE"/>
    <w:rsid w:val="00F81B40"/>
    <w:rsid w:val="00F81D52"/>
    <w:rsid w:val="00F81E8E"/>
    <w:rsid w:val="00F81ED0"/>
    <w:rsid w:val="00F81F9E"/>
    <w:rsid w:val="00F820C4"/>
    <w:rsid w:val="00F82135"/>
    <w:rsid w:val="00F82775"/>
    <w:rsid w:val="00F82B20"/>
    <w:rsid w:val="00F82D94"/>
    <w:rsid w:val="00F82EE9"/>
    <w:rsid w:val="00F83251"/>
    <w:rsid w:val="00F83259"/>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1BE"/>
    <w:rsid w:val="00F9221F"/>
    <w:rsid w:val="00F922F7"/>
    <w:rsid w:val="00F92B46"/>
    <w:rsid w:val="00F931BD"/>
    <w:rsid w:val="00F931C7"/>
    <w:rsid w:val="00F932DE"/>
    <w:rsid w:val="00F93559"/>
    <w:rsid w:val="00F935B2"/>
    <w:rsid w:val="00F937DF"/>
    <w:rsid w:val="00F93818"/>
    <w:rsid w:val="00F93BFA"/>
    <w:rsid w:val="00F93D72"/>
    <w:rsid w:val="00F93E65"/>
    <w:rsid w:val="00F93F4B"/>
    <w:rsid w:val="00F94070"/>
    <w:rsid w:val="00F940B4"/>
    <w:rsid w:val="00F94814"/>
    <w:rsid w:val="00F94890"/>
    <w:rsid w:val="00F950B5"/>
    <w:rsid w:val="00F9513F"/>
    <w:rsid w:val="00F95339"/>
    <w:rsid w:val="00F95F80"/>
    <w:rsid w:val="00F96208"/>
    <w:rsid w:val="00F9644B"/>
    <w:rsid w:val="00F96C90"/>
    <w:rsid w:val="00F976B4"/>
    <w:rsid w:val="00F977BD"/>
    <w:rsid w:val="00F97908"/>
    <w:rsid w:val="00F97B43"/>
    <w:rsid w:val="00F97E78"/>
    <w:rsid w:val="00FA04EE"/>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2BB"/>
    <w:rsid w:val="00FA341E"/>
    <w:rsid w:val="00FA35F9"/>
    <w:rsid w:val="00FA3630"/>
    <w:rsid w:val="00FA3A07"/>
    <w:rsid w:val="00FA3B4B"/>
    <w:rsid w:val="00FA3B76"/>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CF4"/>
    <w:rsid w:val="00FA7DA3"/>
    <w:rsid w:val="00FA7EDB"/>
    <w:rsid w:val="00FA7FE6"/>
    <w:rsid w:val="00FB0005"/>
    <w:rsid w:val="00FB003E"/>
    <w:rsid w:val="00FB0051"/>
    <w:rsid w:val="00FB0082"/>
    <w:rsid w:val="00FB0243"/>
    <w:rsid w:val="00FB040E"/>
    <w:rsid w:val="00FB0725"/>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5F7"/>
    <w:rsid w:val="00FB76AE"/>
    <w:rsid w:val="00FB77F4"/>
    <w:rsid w:val="00FB7B5D"/>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1AD"/>
    <w:rsid w:val="00FC33C6"/>
    <w:rsid w:val="00FC3C97"/>
    <w:rsid w:val="00FC3F09"/>
    <w:rsid w:val="00FC466C"/>
    <w:rsid w:val="00FC4729"/>
    <w:rsid w:val="00FC47B1"/>
    <w:rsid w:val="00FC4A8C"/>
    <w:rsid w:val="00FC4ABA"/>
    <w:rsid w:val="00FC5111"/>
    <w:rsid w:val="00FC5365"/>
    <w:rsid w:val="00FC53DB"/>
    <w:rsid w:val="00FC5BFD"/>
    <w:rsid w:val="00FC5FC2"/>
    <w:rsid w:val="00FC6177"/>
    <w:rsid w:val="00FC63D1"/>
    <w:rsid w:val="00FC644E"/>
    <w:rsid w:val="00FC6A34"/>
    <w:rsid w:val="00FC6CEE"/>
    <w:rsid w:val="00FC6F39"/>
    <w:rsid w:val="00FC6F87"/>
    <w:rsid w:val="00FC705A"/>
    <w:rsid w:val="00FC70B2"/>
    <w:rsid w:val="00FC734A"/>
    <w:rsid w:val="00FC73C3"/>
    <w:rsid w:val="00FC7528"/>
    <w:rsid w:val="00FC76D0"/>
    <w:rsid w:val="00FC7AB9"/>
    <w:rsid w:val="00FC7B7B"/>
    <w:rsid w:val="00FC7B87"/>
    <w:rsid w:val="00FD049F"/>
    <w:rsid w:val="00FD0572"/>
    <w:rsid w:val="00FD1331"/>
    <w:rsid w:val="00FD14DC"/>
    <w:rsid w:val="00FD17FA"/>
    <w:rsid w:val="00FD1A97"/>
    <w:rsid w:val="00FD1BD0"/>
    <w:rsid w:val="00FD20FD"/>
    <w:rsid w:val="00FD2382"/>
    <w:rsid w:val="00FD25E7"/>
    <w:rsid w:val="00FD2CC2"/>
    <w:rsid w:val="00FD2D7B"/>
    <w:rsid w:val="00FD2EDF"/>
    <w:rsid w:val="00FD3070"/>
    <w:rsid w:val="00FD310B"/>
    <w:rsid w:val="00FD361B"/>
    <w:rsid w:val="00FD37F6"/>
    <w:rsid w:val="00FD3EBB"/>
    <w:rsid w:val="00FD4589"/>
    <w:rsid w:val="00FD473E"/>
    <w:rsid w:val="00FD47E0"/>
    <w:rsid w:val="00FD48A9"/>
    <w:rsid w:val="00FD4C09"/>
    <w:rsid w:val="00FD4D67"/>
    <w:rsid w:val="00FD5032"/>
    <w:rsid w:val="00FD5820"/>
    <w:rsid w:val="00FD626F"/>
    <w:rsid w:val="00FD6324"/>
    <w:rsid w:val="00FD6C57"/>
    <w:rsid w:val="00FD7DF9"/>
    <w:rsid w:val="00FE0B51"/>
    <w:rsid w:val="00FE0B78"/>
    <w:rsid w:val="00FE0CBC"/>
    <w:rsid w:val="00FE0ED4"/>
    <w:rsid w:val="00FE10DA"/>
    <w:rsid w:val="00FE113E"/>
    <w:rsid w:val="00FE1DE4"/>
    <w:rsid w:val="00FE1EAB"/>
    <w:rsid w:val="00FE20B7"/>
    <w:rsid w:val="00FE22B5"/>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625"/>
    <w:rsid w:val="00FE7BCC"/>
    <w:rsid w:val="00FE7C2F"/>
    <w:rsid w:val="00FE7D58"/>
    <w:rsid w:val="00FE7E5D"/>
    <w:rsid w:val="00FF04F3"/>
    <w:rsid w:val="00FF0A48"/>
    <w:rsid w:val="00FF0ACB"/>
    <w:rsid w:val="00FF0E6A"/>
    <w:rsid w:val="00FF1225"/>
    <w:rsid w:val="00FF126D"/>
    <w:rsid w:val="00FF131B"/>
    <w:rsid w:val="00FF142D"/>
    <w:rsid w:val="00FF156C"/>
    <w:rsid w:val="00FF1898"/>
    <w:rsid w:val="00FF1B0A"/>
    <w:rsid w:val="00FF2310"/>
    <w:rsid w:val="00FF29E7"/>
    <w:rsid w:val="00FF2E73"/>
    <w:rsid w:val="00FF3538"/>
    <w:rsid w:val="00FF389D"/>
    <w:rsid w:val="00FF38A2"/>
    <w:rsid w:val="00FF3918"/>
    <w:rsid w:val="00FF3AA1"/>
    <w:rsid w:val="00FF412D"/>
    <w:rsid w:val="00FF4384"/>
    <w:rsid w:val="00FF4AE2"/>
    <w:rsid w:val="00FF4B89"/>
    <w:rsid w:val="00FF50A8"/>
    <w:rsid w:val="00FF571E"/>
    <w:rsid w:val="00FF5AA2"/>
    <w:rsid w:val="00FF5C78"/>
    <w:rsid w:val="00FF6108"/>
    <w:rsid w:val="00FF67A8"/>
    <w:rsid w:val="00FF6BD1"/>
    <w:rsid w:val="00FF6CC0"/>
    <w:rsid w:val="00FF6CFE"/>
    <w:rsid w:val="00FF6FF7"/>
    <w:rsid w:val="00FF7512"/>
    <w:rsid w:val="00FF7563"/>
    <w:rsid w:val="00FF75CB"/>
    <w:rsid w:val="00FF7D6F"/>
    <w:rsid w:val="00FF7EA8"/>
    <w:rsid w:val="011428EA"/>
    <w:rsid w:val="01A175EB"/>
    <w:rsid w:val="024B5DDB"/>
    <w:rsid w:val="02663C42"/>
    <w:rsid w:val="043776EE"/>
    <w:rsid w:val="05DC6266"/>
    <w:rsid w:val="06063852"/>
    <w:rsid w:val="0627193B"/>
    <w:rsid w:val="07FF0000"/>
    <w:rsid w:val="082E4AA0"/>
    <w:rsid w:val="08ED4869"/>
    <w:rsid w:val="0A0E32FF"/>
    <w:rsid w:val="0A5E430A"/>
    <w:rsid w:val="0AAE6186"/>
    <w:rsid w:val="0CA74870"/>
    <w:rsid w:val="0CC003F3"/>
    <w:rsid w:val="0D1D0DA0"/>
    <w:rsid w:val="0DDA3736"/>
    <w:rsid w:val="0FFF32EC"/>
    <w:rsid w:val="111A3B04"/>
    <w:rsid w:val="11E043E1"/>
    <w:rsid w:val="120A74E2"/>
    <w:rsid w:val="14102F42"/>
    <w:rsid w:val="1AAB28BD"/>
    <w:rsid w:val="1B7EA152"/>
    <w:rsid w:val="1BFF3A76"/>
    <w:rsid w:val="1C7D1E5D"/>
    <w:rsid w:val="1EC11F29"/>
    <w:rsid w:val="1EDCAE58"/>
    <w:rsid w:val="1F5D0496"/>
    <w:rsid w:val="1FDF698A"/>
    <w:rsid w:val="1FFDB439"/>
    <w:rsid w:val="218872DA"/>
    <w:rsid w:val="23FC5D5D"/>
    <w:rsid w:val="29B64C00"/>
    <w:rsid w:val="2BB391F4"/>
    <w:rsid w:val="2D99461C"/>
    <w:rsid w:val="2DFC5C18"/>
    <w:rsid w:val="303F6BFA"/>
    <w:rsid w:val="3110626C"/>
    <w:rsid w:val="337EFA80"/>
    <w:rsid w:val="34DA1006"/>
    <w:rsid w:val="35260E8C"/>
    <w:rsid w:val="35F7ADDB"/>
    <w:rsid w:val="37424CE7"/>
    <w:rsid w:val="39123BB1"/>
    <w:rsid w:val="39423DBA"/>
    <w:rsid w:val="3AFD348D"/>
    <w:rsid w:val="3B3135D0"/>
    <w:rsid w:val="3BE8202F"/>
    <w:rsid w:val="3BFF1654"/>
    <w:rsid w:val="3CFF5516"/>
    <w:rsid w:val="3D734E8A"/>
    <w:rsid w:val="3DAE6C5D"/>
    <w:rsid w:val="3DCC6348"/>
    <w:rsid w:val="3DFFEF95"/>
    <w:rsid w:val="3F37F446"/>
    <w:rsid w:val="3FBF8BF3"/>
    <w:rsid w:val="3FCF3ECE"/>
    <w:rsid w:val="3FDF298A"/>
    <w:rsid w:val="410F77DE"/>
    <w:rsid w:val="415D5C35"/>
    <w:rsid w:val="41DF63CF"/>
    <w:rsid w:val="43657023"/>
    <w:rsid w:val="43D146B8"/>
    <w:rsid w:val="44392EA3"/>
    <w:rsid w:val="44EB17AA"/>
    <w:rsid w:val="45E42B0A"/>
    <w:rsid w:val="45E667F8"/>
    <w:rsid w:val="480B0429"/>
    <w:rsid w:val="48CE657F"/>
    <w:rsid w:val="49A4503C"/>
    <w:rsid w:val="4A8B55DB"/>
    <w:rsid w:val="4AEF4FD1"/>
    <w:rsid w:val="4BC62629"/>
    <w:rsid w:val="4E9DABCD"/>
    <w:rsid w:val="4EBA315B"/>
    <w:rsid w:val="4FCE32D4"/>
    <w:rsid w:val="50333260"/>
    <w:rsid w:val="51A72068"/>
    <w:rsid w:val="53D0673A"/>
    <w:rsid w:val="551D59AF"/>
    <w:rsid w:val="566E4E5F"/>
    <w:rsid w:val="573F25FF"/>
    <w:rsid w:val="57BF99B5"/>
    <w:rsid w:val="59E64905"/>
    <w:rsid w:val="59E7033A"/>
    <w:rsid w:val="5A3D5A4E"/>
    <w:rsid w:val="5A76542E"/>
    <w:rsid w:val="5AF01470"/>
    <w:rsid w:val="5DEDEC34"/>
    <w:rsid w:val="5DFD0DFF"/>
    <w:rsid w:val="5F5FD88E"/>
    <w:rsid w:val="5FBB5A15"/>
    <w:rsid w:val="5FE7662A"/>
    <w:rsid w:val="5FFF3FFE"/>
    <w:rsid w:val="60A014D9"/>
    <w:rsid w:val="60F0342F"/>
    <w:rsid w:val="62465E1A"/>
    <w:rsid w:val="624B4091"/>
    <w:rsid w:val="6261F0C2"/>
    <w:rsid w:val="627316F9"/>
    <w:rsid w:val="62CD2CA8"/>
    <w:rsid w:val="636447A9"/>
    <w:rsid w:val="63D433BD"/>
    <w:rsid w:val="63F505CD"/>
    <w:rsid w:val="641B229F"/>
    <w:rsid w:val="64C3212D"/>
    <w:rsid w:val="66D25ECE"/>
    <w:rsid w:val="6740552D"/>
    <w:rsid w:val="686447F2"/>
    <w:rsid w:val="69BFE6AD"/>
    <w:rsid w:val="69C01C85"/>
    <w:rsid w:val="69DDCAB9"/>
    <w:rsid w:val="6A891E7B"/>
    <w:rsid w:val="6BA6BEEF"/>
    <w:rsid w:val="6C5630FD"/>
    <w:rsid w:val="6CF705BB"/>
    <w:rsid w:val="6E2621C8"/>
    <w:rsid w:val="6E778DCB"/>
    <w:rsid w:val="6F001AA7"/>
    <w:rsid w:val="6FBBD1B9"/>
    <w:rsid w:val="6FFBA3F9"/>
    <w:rsid w:val="72E96A79"/>
    <w:rsid w:val="74471CA9"/>
    <w:rsid w:val="74BD66A9"/>
    <w:rsid w:val="753A2766"/>
    <w:rsid w:val="757511C6"/>
    <w:rsid w:val="75A307DA"/>
    <w:rsid w:val="76DF70E1"/>
    <w:rsid w:val="76FE797E"/>
    <w:rsid w:val="7767E513"/>
    <w:rsid w:val="777ABFF3"/>
    <w:rsid w:val="77EFC2DD"/>
    <w:rsid w:val="77FC1A37"/>
    <w:rsid w:val="792C418B"/>
    <w:rsid w:val="79A6CB79"/>
    <w:rsid w:val="7ABFA52E"/>
    <w:rsid w:val="7B1E9DD1"/>
    <w:rsid w:val="7BFD2E2F"/>
    <w:rsid w:val="7BFFD98C"/>
    <w:rsid w:val="7D2C2F34"/>
    <w:rsid w:val="7D79D90E"/>
    <w:rsid w:val="7D7CA821"/>
    <w:rsid w:val="7DB41DB8"/>
    <w:rsid w:val="7DC051CC"/>
    <w:rsid w:val="7DFF1EF3"/>
    <w:rsid w:val="7EBF2CE9"/>
    <w:rsid w:val="7EDDA7C9"/>
    <w:rsid w:val="7EFE10B2"/>
    <w:rsid w:val="7F53DFF8"/>
    <w:rsid w:val="7F6F2A9A"/>
    <w:rsid w:val="7F764852"/>
    <w:rsid w:val="7FAD3ECC"/>
    <w:rsid w:val="7FAF3DEB"/>
    <w:rsid w:val="7FCFF2B4"/>
    <w:rsid w:val="7FEC1D3C"/>
    <w:rsid w:val="7FEC35D8"/>
    <w:rsid w:val="7FF3E5FD"/>
    <w:rsid w:val="7FF7C61F"/>
    <w:rsid w:val="7FF7E414"/>
    <w:rsid w:val="7FFAE292"/>
    <w:rsid w:val="7FFDA5F4"/>
    <w:rsid w:val="7FFF3D44"/>
    <w:rsid w:val="8BF5BBA2"/>
    <w:rsid w:val="9B6D8C01"/>
    <w:rsid w:val="9DFF9DF6"/>
    <w:rsid w:val="9EFB22EF"/>
    <w:rsid w:val="A7E72EF4"/>
    <w:rsid w:val="AFB65BC4"/>
    <w:rsid w:val="AFFF7693"/>
    <w:rsid w:val="B17ECDA3"/>
    <w:rsid w:val="B1B65455"/>
    <w:rsid w:val="B7E7E566"/>
    <w:rsid w:val="BADFAF02"/>
    <w:rsid w:val="BAF3CCC1"/>
    <w:rsid w:val="BBC74FDB"/>
    <w:rsid w:val="BBD7C4DD"/>
    <w:rsid w:val="BC3FF608"/>
    <w:rsid w:val="BEED261A"/>
    <w:rsid w:val="BF751356"/>
    <w:rsid w:val="BFEE7077"/>
    <w:rsid w:val="BFEF61BC"/>
    <w:rsid w:val="BFFBD202"/>
    <w:rsid w:val="BFFD1783"/>
    <w:rsid w:val="C37C659A"/>
    <w:rsid w:val="C5F520FD"/>
    <w:rsid w:val="CE1D0F5C"/>
    <w:rsid w:val="D4FAA36B"/>
    <w:rsid w:val="D7FB28BE"/>
    <w:rsid w:val="DC3E0D90"/>
    <w:rsid w:val="DDDEF137"/>
    <w:rsid w:val="DDF7D5BE"/>
    <w:rsid w:val="DF7F4F20"/>
    <w:rsid w:val="E3F7DC08"/>
    <w:rsid w:val="E4BF85C2"/>
    <w:rsid w:val="E4F42390"/>
    <w:rsid w:val="E677246D"/>
    <w:rsid w:val="E7FF8392"/>
    <w:rsid w:val="E9F7EE44"/>
    <w:rsid w:val="EA0F999F"/>
    <w:rsid w:val="EB7F93E2"/>
    <w:rsid w:val="ED7B098C"/>
    <w:rsid w:val="EF6E13F7"/>
    <w:rsid w:val="EF76E70C"/>
    <w:rsid w:val="EFCDC56D"/>
    <w:rsid w:val="EFF778EC"/>
    <w:rsid w:val="EFFDB7A8"/>
    <w:rsid w:val="F3C762DA"/>
    <w:rsid w:val="F5ECDE96"/>
    <w:rsid w:val="F5FF4FDF"/>
    <w:rsid w:val="F657D20B"/>
    <w:rsid w:val="F67A5FF3"/>
    <w:rsid w:val="F67FC4D9"/>
    <w:rsid w:val="F6EF2C8B"/>
    <w:rsid w:val="F6FF1880"/>
    <w:rsid w:val="F76FF770"/>
    <w:rsid w:val="F77E6924"/>
    <w:rsid w:val="F7ED0558"/>
    <w:rsid w:val="F7ED8EB4"/>
    <w:rsid w:val="F7FD9529"/>
    <w:rsid w:val="F7FF05C5"/>
    <w:rsid w:val="F9FC0114"/>
    <w:rsid w:val="F9FD8D6F"/>
    <w:rsid w:val="FAE59C69"/>
    <w:rsid w:val="FAF76E58"/>
    <w:rsid w:val="FB9B51A6"/>
    <w:rsid w:val="FB9D908F"/>
    <w:rsid w:val="FBEB40CE"/>
    <w:rsid w:val="FBF7852F"/>
    <w:rsid w:val="FCA693C7"/>
    <w:rsid w:val="FCCFC402"/>
    <w:rsid w:val="FCFF87D9"/>
    <w:rsid w:val="FDCFBA9D"/>
    <w:rsid w:val="FDDB8F9E"/>
    <w:rsid w:val="FDDF3A65"/>
    <w:rsid w:val="FDE912E1"/>
    <w:rsid w:val="FDF1045D"/>
    <w:rsid w:val="FDF7B1AC"/>
    <w:rsid w:val="FDFF182A"/>
    <w:rsid w:val="FEAFA944"/>
    <w:rsid w:val="FEB7ECAB"/>
    <w:rsid w:val="FEBE16B5"/>
    <w:rsid w:val="FEEFAD8C"/>
    <w:rsid w:val="FEFE355B"/>
    <w:rsid w:val="FF3F7EB1"/>
    <w:rsid w:val="FF5F19BD"/>
    <w:rsid w:val="FF77A7B3"/>
    <w:rsid w:val="FF79DA51"/>
    <w:rsid w:val="FF8F1AFD"/>
    <w:rsid w:val="FF9C00AE"/>
    <w:rsid w:val="FFBB3C45"/>
    <w:rsid w:val="FFBDEEE8"/>
    <w:rsid w:val="FFCE2090"/>
    <w:rsid w:val="FFEC522F"/>
    <w:rsid w:val="FFFF21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qFormat="1" w:unhideWhenUsed="0" w:uiPriority="0" w:semiHidden="0" w:name="toc 3"/>
    <w:lsdException w:qFormat="1" w:unhideWhenUsed="0" w:uiPriority="39" w:semiHidden="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99" w:semiHidden="0" w:name="List"/>
    <w:lsdException w:qFormat="1" w:unhideWhenUsed="0" w:uiPriority="0" w:semiHidden="0" w:name="List Bullet"/>
    <w:lsdException w:unhideWhenUsed="0" w:uiPriority="0" w:semiHidden="0" w:name="List Number"/>
    <w:lsdException w:qFormat="1" w:unhideWhenUsed="0" w:uiPriority="0" w:semiHidden="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iPriority="0" w:name="Note Heading"/>
    <w:lsdException w:qFormat="1" w:unhideWhenUsed="0" w:uiPriority="0" w:semiHidden="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qFormat="1" w:unhideWhenUsed="0" w:uiPriority="0" w:semiHidden="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3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jc w:val="both"/>
    </w:pPr>
    <w:rPr>
      <w:rFonts w:ascii="Times New Roman" w:hAnsi="Times New Roman" w:cs="Times New Roman" w:eastAsiaTheme="minorEastAsia"/>
      <w:sz w:val="22"/>
      <w:szCs w:val="22"/>
      <w:lang w:val="en-US" w:eastAsia="en-US" w:bidi="ar-SA"/>
    </w:rPr>
  </w:style>
  <w:style w:type="paragraph" w:styleId="2">
    <w:name w:val="heading 1"/>
    <w:basedOn w:val="1"/>
    <w:next w:val="1"/>
    <w:link w:val="81"/>
    <w:qFormat/>
    <w:uiPriority w:val="0"/>
    <w:pPr>
      <w:keepNext/>
      <w:numPr>
        <w:ilvl w:val="0"/>
        <w:numId w:val="1"/>
      </w:numPr>
      <w:spacing w:before="120"/>
      <w:outlineLvl w:val="0"/>
    </w:pPr>
    <w:rPr>
      <w:b/>
      <w:bCs/>
      <w:sz w:val="28"/>
      <w:szCs w:val="28"/>
    </w:rPr>
  </w:style>
  <w:style w:type="paragraph" w:styleId="3">
    <w:name w:val="heading 2"/>
    <w:basedOn w:val="2"/>
    <w:next w:val="1"/>
    <w:qFormat/>
    <w:uiPriority w:val="0"/>
    <w:pPr>
      <w:numPr>
        <w:ilvl w:val="1"/>
      </w:numPr>
      <w:outlineLvl w:val="1"/>
    </w:pPr>
    <w:rPr>
      <w:sz w:val="24"/>
    </w:rPr>
  </w:style>
  <w:style w:type="paragraph" w:styleId="4">
    <w:name w:val="heading 3"/>
    <w:basedOn w:val="1"/>
    <w:next w:val="1"/>
    <w:link w:val="51"/>
    <w:qFormat/>
    <w:uiPriority w:val="0"/>
    <w:pPr>
      <w:keepNext/>
      <w:numPr>
        <w:ilvl w:val="2"/>
        <w:numId w:val="1"/>
      </w:numPr>
      <w:spacing w:before="120"/>
      <w:outlineLvl w:val="2"/>
    </w:pPr>
    <w:rPr>
      <w:b/>
      <w:lang w:val="en-GB"/>
    </w:rPr>
  </w:style>
  <w:style w:type="paragraph" w:styleId="5">
    <w:name w:val="heading 4"/>
    <w:basedOn w:val="1"/>
    <w:next w:val="1"/>
    <w:qFormat/>
    <w:uiPriority w:val="0"/>
    <w:pPr>
      <w:keepNext/>
      <w:numPr>
        <w:ilvl w:val="3"/>
        <w:numId w:val="1"/>
      </w:numPr>
      <w:spacing w:before="240" w:after="60"/>
      <w:outlineLvl w:val="3"/>
    </w:pPr>
    <w:rPr>
      <w:b/>
      <w:bCs/>
      <w:sz w:val="28"/>
      <w:szCs w:val="28"/>
    </w:rPr>
  </w:style>
  <w:style w:type="paragraph" w:styleId="6">
    <w:name w:val="heading 5"/>
    <w:basedOn w:val="1"/>
    <w:next w:val="1"/>
    <w:qFormat/>
    <w:uiPriority w:val="0"/>
    <w:pPr>
      <w:numPr>
        <w:ilvl w:val="4"/>
        <w:numId w:val="1"/>
      </w:numPr>
      <w:spacing w:before="240" w:after="60"/>
      <w:outlineLvl w:val="4"/>
    </w:pPr>
    <w:rPr>
      <w:b/>
      <w:bCs/>
      <w:i/>
      <w:iCs/>
      <w:sz w:val="26"/>
      <w:szCs w:val="26"/>
    </w:rPr>
  </w:style>
  <w:style w:type="paragraph" w:styleId="7">
    <w:name w:val="heading 6"/>
    <w:basedOn w:val="1"/>
    <w:next w:val="1"/>
    <w:qFormat/>
    <w:uiPriority w:val="0"/>
    <w:pPr>
      <w:numPr>
        <w:ilvl w:val="5"/>
        <w:numId w:val="1"/>
      </w:numPr>
      <w:spacing w:before="240" w:after="60"/>
      <w:outlineLvl w:val="5"/>
    </w:pPr>
    <w:rPr>
      <w:b/>
      <w:bCs/>
    </w:rPr>
  </w:style>
  <w:style w:type="paragraph" w:styleId="8">
    <w:name w:val="heading 7"/>
    <w:basedOn w:val="1"/>
    <w:next w:val="1"/>
    <w:qFormat/>
    <w:uiPriority w:val="0"/>
    <w:pPr>
      <w:numPr>
        <w:ilvl w:val="6"/>
        <w:numId w:val="1"/>
      </w:numPr>
      <w:spacing w:before="240" w:after="60"/>
      <w:outlineLvl w:val="6"/>
    </w:pPr>
    <w:rPr>
      <w:sz w:val="24"/>
      <w:szCs w:val="24"/>
    </w:rPr>
  </w:style>
  <w:style w:type="paragraph" w:styleId="9">
    <w:name w:val="heading 8"/>
    <w:basedOn w:val="1"/>
    <w:next w:val="1"/>
    <w:qFormat/>
    <w:uiPriority w:val="0"/>
    <w:pPr>
      <w:numPr>
        <w:ilvl w:val="7"/>
        <w:numId w:val="1"/>
      </w:numPr>
      <w:spacing w:before="240" w:after="60"/>
      <w:outlineLvl w:val="7"/>
    </w:pPr>
    <w:rPr>
      <w:i/>
      <w:iCs/>
      <w:sz w:val="24"/>
      <w:szCs w:val="24"/>
    </w:rPr>
  </w:style>
  <w:style w:type="paragraph" w:styleId="10">
    <w:name w:val="heading 9"/>
    <w:basedOn w:val="1"/>
    <w:next w:val="1"/>
    <w:link w:val="106"/>
    <w:qFormat/>
    <w:uiPriority w:val="0"/>
    <w:pPr>
      <w:numPr>
        <w:ilvl w:val="8"/>
        <w:numId w:val="1"/>
      </w:numPr>
      <w:spacing w:before="240" w:after="60"/>
      <w:outlineLvl w:val="8"/>
    </w:pPr>
    <w:rPr>
      <w:rFonts w:ascii="Arial" w:hAnsi="Arial" w:cs="Arial"/>
    </w:rPr>
  </w:style>
  <w:style w:type="character" w:default="1" w:styleId="32">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link w:val="47"/>
    <w:qFormat/>
    <w:uiPriority w:val="0"/>
    <w:pPr>
      <w:spacing w:before="120"/>
      <w:jc w:val="center"/>
    </w:pPr>
    <w:rPr>
      <w:b/>
      <w:bCs/>
      <w:sz w:val="20"/>
      <w:szCs w:val="20"/>
    </w:rPr>
  </w:style>
  <w:style w:type="paragraph" w:styleId="12">
    <w:name w:val="List Bullet"/>
    <w:basedOn w:val="13"/>
    <w:qFormat/>
    <w:uiPriority w:val="0"/>
    <w:pPr>
      <w:autoSpaceDE/>
      <w:autoSpaceDN/>
      <w:adjustRightInd/>
      <w:spacing w:after="180"/>
      <w:ind w:left="568" w:hanging="284"/>
      <w:jc w:val="left"/>
    </w:pPr>
    <w:rPr>
      <w:sz w:val="20"/>
      <w:szCs w:val="20"/>
    </w:rPr>
  </w:style>
  <w:style w:type="paragraph" w:styleId="13">
    <w:name w:val="List"/>
    <w:basedOn w:val="1"/>
    <w:qFormat/>
    <w:uiPriority w:val="99"/>
    <w:pPr>
      <w:ind w:left="360" w:hanging="360"/>
    </w:pPr>
  </w:style>
  <w:style w:type="paragraph" w:styleId="14">
    <w:name w:val="Document Map"/>
    <w:basedOn w:val="1"/>
    <w:link w:val="56"/>
    <w:qFormat/>
    <w:uiPriority w:val="0"/>
    <w:rPr>
      <w:rFonts w:ascii="宋体"/>
      <w:sz w:val="18"/>
      <w:szCs w:val="18"/>
    </w:rPr>
  </w:style>
  <w:style w:type="paragraph" w:styleId="15">
    <w:name w:val="annotation text"/>
    <w:basedOn w:val="1"/>
    <w:link w:val="53"/>
    <w:qFormat/>
    <w:uiPriority w:val="0"/>
    <w:rPr>
      <w:sz w:val="20"/>
      <w:szCs w:val="20"/>
    </w:rPr>
  </w:style>
  <w:style w:type="paragraph" w:styleId="16">
    <w:name w:val="Body Text"/>
    <w:basedOn w:val="1"/>
    <w:link w:val="95"/>
    <w:qFormat/>
    <w:uiPriority w:val="0"/>
    <w:rPr>
      <w:sz w:val="20"/>
      <w:szCs w:val="20"/>
    </w:rPr>
  </w:style>
  <w:style w:type="paragraph" w:styleId="17">
    <w:name w:val="Body Text Indent"/>
    <w:basedOn w:val="1"/>
    <w:link w:val="57"/>
    <w:qFormat/>
    <w:uiPriority w:val="0"/>
    <w:pPr>
      <w:ind w:left="420" w:leftChars="200"/>
    </w:pPr>
  </w:style>
  <w:style w:type="paragraph" w:styleId="18">
    <w:name w:val="List 2"/>
    <w:basedOn w:val="13"/>
    <w:qFormat/>
    <w:uiPriority w:val="0"/>
    <w:pPr>
      <w:numPr>
        <w:ilvl w:val="0"/>
        <w:numId w:val="2"/>
      </w:numPr>
      <w:autoSpaceDE/>
      <w:autoSpaceDN/>
      <w:adjustRightInd/>
      <w:snapToGrid/>
      <w:spacing w:before="180" w:after="0"/>
      <w:jc w:val="left"/>
    </w:pPr>
    <w:rPr>
      <w:rFonts w:ascii="Arial" w:hAnsi="Arial" w:eastAsia="Times New Roman"/>
      <w:szCs w:val="20"/>
    </w:rPr>
  </w:style>
  <w:style w:type="paragraph" w:styleId="19">
    <w:name w:val="toc 3"/>
    <w:basedOn w:val="1"/>
    <w:next w:val="1"/>
    <w:autoRedefine/>
    <w:qFormat/>
    <w:uiPriority w:val="0"/>
    <w:pPr>
      <w:ind w:left="840" w:leftChars="400"/>
    </w:pPr>
  </w:style>
  <w:style w:type="paragraph" w:styleId="20">
    <w:name w:val="Balloon Text"/>
    <w:basedOn w:val="1"/>
    <w:semiHidden/>
    <w:qFormat/>
    <w:uiPriority w:val="0"/>
    <w:rPr>
      <w:rFonts w:ascii="Tahoma" w:hAnsi="Tahoma" w:cs="Tahoma"/>
      <w:sz w:val="16"/>
      <w:szCs w:val="16"/>
    </w:rPr>
  </w:style>
  <w:style w:type="paragraph" w:styleId="21">
    <w:name w:val="footer"/>
    <w:basedOn w:val="1"/>
    <w:link w:val="49"/>
    <w:qFormat/>
    <w:uiPriority w:val="0"/>
    <w:pPr>
      <w:tabs>
        <w:tab w:val="center" w:pos="4680"/>
        <w:tab w:val="right" w:pos="9360"/>
      </w:tabs>
    </w:pPr>
  </w:style>
  <w:style w:type="paragraph" w:styleId="22">
    <w:name w:val="header"/>
    <w:basedOn w:val="1"/>
    <w:link w:val="48"/>
    <w:qFormat/>
    <w:uiPriority w:val="0"/>
    <w:pPr>
      <w:tabs>
        <w:tab w:val="center" w:pos="4680"/>
        <w:tab w:val="right" w:pos="9360"/>
      </w:tabs>
    </w:pPr>
  </w:style>
  <w:style w:type="paragraph" w:styleId="23">
    <w:name w:val="toc 4"/>
    <w:basedOn w:val="19"/>
    <w:qFormat/>
    <w:uiPriority w:val="39"/>
    <w:pPr>
      <w:keepLines/>
      <w:widowControl w:val="0"/>
      <w:tabs>
        <w:tab w:val="right" w:leader="dot" w:pos="9639"/>
      </w:tabs>
      <w:overflowPunct w:val="0"/>
      <w:snapToGrid/>
      <w:spacing w:after="0"/>
      <w:ind w:left="1418" w:leftChars="0" w:right="425" w:hanging="1418"/>
      <w:jc w:val="left"/>
      <w:textAlignment w:val="baseline"/>
    </w:pPr>
    <w:rPr>
      <w:rFonts w:eastAsia="Times New Roman"/>
      <w:sz w:val="20"/>
      <w:szCs w:val="20"/>
      <w:lang w:val="en-GB" w:eastAsia="en-GB"/>
    </w:rPr>
  </w:style>
  <w:style w:type="paragraph" w:styleId="24">
    <w:name w:val="footnote text"/>
    <w:basedOn w:val="1"/>
    <w:semiHidden/>
    <w:qFormat/>
    <w:uiPriority w:val="0"/>
    <w:rPr>
      <w:sz w:val="20"/>
      <w:szCs w:val="20"/>
    </w:rPr>
  </w:style>
  <w:style w:type="paragraph" w:styleId="25">
    <w:name w:val="Body Text 2"/>
    <w:basedOn w:val="1"/>
    <w:qFormat/>
    <w:uiPriority w:val="0"/>
    <w:pPr>
      <w:spacing w:after="0"/>
      <w:jc w:val="left"/>
    </w:pPr>
    <w:rPr>
      <w:szCs w:val="20"/>
    </w:rPr>
  </w:style>
  <w:style w:type="paragraph" w:styleId="26">
    <w:name w:val="Normal (Web)"/>
    <w:basedOn w:val="1"/>
    <w:unhideWhenUsed/>
    <w:qFormat/>
    <w:uiPriority w:val="99"/>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27">
    <w:name w:val="annotation subject"/>
    <w:basedOn w:val="15"/>
    <w:next w:val="15"/>
    <w:link w:val="54"/>
    <w:qFormat/>
    <w:uiPriority w:val="0"/>
    <w:rPr>
      <w:b/>
      <w:bCs/>
    </w:rPr>
  </w:style>
  <w:style w:type="paragraph" w:styleId="28">
    <w:name w:val="Body Text First Indent 2"/>
    <w:basedOn w:val="17"/>
    <w:link w:val="58"/>
    <w:qFormat/>
    <w:uiPriority w:val="0"/>
    <w:pPr>
      <w:ind w:firstLine="420" w:firstLineChars="200"/>
    </w:pPr>
  </w:style>
  <w:style w:type="table" w:styleId="30">
    <w:name w:val="Table Grid"/>
    <w:basedOn w:val="29"/>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1">
    <w:name w:val="Table Classic 1"/>
    <w:basedOn w:val="29"/>
    <w:qFormat/>
    <w:uiPriority w:val="0"/>
    <w:pPr>
      <w:autoSpaceDE w:val="0"/>
      <w:autoSpaceDN w:val="0"/>
      <w:adjustRightInd w:val="0"/>
      <w:snapToGrid w:val="0"/>
      <w:spacing w:after="120"/>
      <w:jc w:val="both"/>
    </w:p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33">
    <w:name w:val="Strong"/>
    <w:basedOn w:val="32"/>
    <w:qFormat/>
    <w:uiPriority w:val="22"/>
    <w:rPr>
      <w:b/>
      <w:bCs/>
    </w:rPr>
  </w:style>
  <w:style w:type="character" w:styleId="34">
    <w:name w:val="FollowedHyperlink"/>
    <w:basedOn w:val="32"/>
    <w:qFormat/>
    <w:uiPriority w:val="0"/>
    <w:rPr>
      <w:color w:val="800080"/>
      <w:u w:val="single"/>
    </w:rPr>
  </w:style>
  <w:style w:type="character" w:styleId="35">
    <w:name w:val="Emphasis"/>
    <w:qFormat/>
    <w:uiPriority w:val="20"/>
    <w:rPr>
      <w:i/>
      <w:iCs/>
    </w:rPr>
  </w:style>
  <w:style w:type="character" w:styleId="36">
    <w:name w:val="Hyperlink"/>
    <w:basedOn w:val="32"/>
    <w:qFormat/>
    <w:uiPriority w:val="99"/>
    <w:rPr>
      <w:color w:val="0000FF"/>
      <w:u w:val="single"/>
    </w:rPr>
  </w:style>
  <w:style w:type="character" w:styleId="37">
    <w:name w:val="annotation reference"/>
    <w:basedOn w:val="32"/>
    <w:qFormat/>
    <w:uiPriority w:val="0"/>
    <w:rPr>
      <w:sz w:val="16"/>
      <w:szCs w:val="16"/>
    </w:rPr>
  </w:style>
  <w:style w:type="character" w:styleId="38">
    <w:name w:val="footnote reference"/>
    <w:basedOn w:val="32"/>
    <w:semiHidden/>
    <w:qFormat/>
    <w:uiPriority w:val="0"/>
    <w:rPr>
      <w:vertAlign w:val="superscript"/>
    </w:rPr>
  </w:style>
  <w:style w:type="paragraph" w:customStyle="1" w:styleId="39">
    <w:name w:val="Normal."/>
    <w:qFormat/>
    <w:uiPriority w:val="0"/>
    <w:pPr>
      <w:widowControl w:val="0"/>
      <w:spacing w:line="180" w:lineRule="atLeast"/>
    </w:pPr>
    <w:rPr>
      <w:rFonts w:ascii="Times New Roman" w:hAnsi="Times New Roman" w:eastAsia="Batang" w:cs="Times New Roman"/>
      <w:kern w:val="2"/>
      <w:sz w:val="18"/>
      <w:szCs w:val="18"/>
      <w:lang w:val="en-US" w:eastAsia="en-US" w:bidi="ar-SA"/>
    </w:rPr>
  </w:style>
  <w:style w:type="paragraph" w:customStyle="1" w:styleId="40">
    <w:name w:val="EX"/>
    <w:basedOn w:val="1"/>
    <w:qFormat/>
    <w:uiPriority w:val="0"/>
    <w:pPr>
      <w:keepLines/>
      <w:autoSpaceDE/>
      <w:autoSpaceDN/>
      <w:adjustRightInd/>
      <w:spacing w:after="180"/>
      <w:ind w:left="1702" w:hanging="1418"/>
      <w:jc w:val="left"/>
    </w:pPr>
    <w:rPr>
      <w:sz w:val="20"/>
      <w:szCs w:val="20"/>
    </w:rPr>
  </w:style>
  <w:style w:type="paragraph" w:customStyle="1" w:styleId="41">
    <w:name w:val="References"/>
    <w:basedOn w:val="1"/>
    <w:qFormat/>
    <w:uiPriority w:val="0"/>
    <w:pPr>
      <w:numPr>
        <w:ilvl w:val="0"/>
        <w:numId w:val="3"/>
      </w:numPr>
      <w:adjustRightInd/>
      <w:spacing w:after="60"/>
      <w:jc w:val="left"/>
    </w:pPr>
    <w:rPr>
      <w:sz w:val="20"/>
      <w:szCs w:val="16"/>
    </w:rPr>
  </w:style>
  <w:style w:type="paragraph" w:customStyle="1" w:styleId="42">
    <w:name w:val="1"/>
    <w:next w:val="1"/>
    <w:semiHidden/>
    <w:qFormat/>
    <w:uiPriority w:val="0"/>
    <w:pPr>
      <w:keepNext/>
      <w:tabs>
        <w:tab w:val="left" w:pos="720"/>
      </w:tabs>
      <w:autoSpaceDE w:val="0"/>
      <w:autoSpaceDN w:val="0"/>
      <w:adjustRightInd w:val="0"/>
      <w:ind w:left="720" w:hanging="360"/>
      <w:jc w:val="both"/>
    </w:pPr>
    <w:rPr>
      <w:rFonts w:ascii="Times New Roman" w:hAnsi="Times New Roman" w:eastAsia="Times New Roman" w:cs="Times New Roman"/>
      <w:kern w:val="2"/>
      <w:lang w:val="en-GB" w:eastAsia="zh-CN" w:bidi="ar-SA"/>
    </w:rPr>
  </w:style>
  <w:style w:type="paragraph" w:customStyle="1" w:styleId="43">
    <w:name w:val="Char"/>
    <w:semiHidden/>
    <w:qFormat/>
    <w:uiPriority w:val="0"/>
    <w:pPr>
      <w:keepNext/>
      <w:numPr>
        <w:ilvl w:val="0"/>
        <w:numId w:val="4"/>
      </w:numPr>
      <w:autoSpaceDE w:val="0"/>
      <w:autoSpaceDN w:val="0"/>
      <w:adjustRightInd w:val="0"/>
      <w:spacing w:before="60" w:after="60"/>
      <w:jc w:val="both"/>
    </w:pPr>
    <w:rPr>
      <w:rFonts w:ascii="Arial" w:hAnsi="Arial" w:cs="Arial" w:eastAsiaTheme="minorEastAsia"/>
      <w:color w:val="0000FF"/>
      <w:kern w:val="2"/>
      <w:lang w:val="en-US" w:eastAsia="zh-CN" w:bidi="ar-SA"/>
    </w:rPr>
  </w:style>
  <w:style w:type="paragraph" w:customStyle="1" w:styleId="44">
    <w:name w:val="EQ"/>
    <w:basedOn w:val="1"/>
    <w:next w:val="1"/>
    <w:qFormat/>
    <w:uiPriority w:val="99"/>
    <w:pPr>
      <w:keepLines/>
      <w:tabs>
        <w:tab w:val="center" w:pos="4536"/>
        <w:tab w:val="right" w:pos="9072"/>
      </w:tabs>
      <w:autoSpaceDE/>
      <w:autoSpaceDN/>
      <w:adjustRightInd/>
      <w:spacing w:after="180"/>
      <w:jc w:val="left"/>
    </w:pPr>
    <w:rPr>
      <w:rFonts w:eastAsia="Times New Roman"/>
      <w:sz w:val="20"/>
      <w:szCs w:val="20"/>
    </w:rPr>
  </w:style>
  <w:style w:type="paragraph" w:customStyle="1" w:styleId="45">
    <w:name w:val="Zchn Zchn"/>
    <w:semiHidden/>
    <w:qFormat/>
    <w:uiPriority w:val="0"/>
    <w:pPr>
      <w:keepNext/>
      <w:tabs>
        <w:tab w:val="left" w:pos="851"/>
      </w:tabs>
      <w:autoSpaceDE w:val="0"/>
      <w:autoSpaceDN w:val="0"/>
      <w:adjustRightInd w:val="0"/>
      <w:spacing w:before="60" w:after="60"/>
      <w:ind w:left="851" w:hanging="851"/>
      <w:jc w:val="both"/>
    </w:pPr>
    <w:rPr>
      <w:rFonts w:ascii="Arial" w:hAnsi="Arial" w:cs="Arial" w:eastAsiaTheme="minorEastAsia"/>
      <w:color w:val="0000FF"/>
      <w:kern w:val="2"/>
      <w:lang w:val="en-US" w:eastAsia="zh-CN" w:bidi="ar-SA"/>
    </w:rPr>
  </w:style>
  <w:style w:type="paragraph" w:customStyle="1" w:styleId="46">
    <w:name w:val="Char Char"/>
    <w:semiHidden/>
    <w:qFormat/>
    <w:uiPriority w:val="0"/>
    <w:pPr>
      <w:keepNext/>
      <w:tabs>
        <w:tab w:val="left" w:pos="851"/>
      </w:tabs>
      <w:autoSpaceDE w:val="0"/>
      <w:autoSpaceDN w:val="0"/>
      <w:adjustRightInd w:val="0"/>
      <w:spacing w:before="60" w:after="60"/>
      <w:ind w:left="851" w:hanging="851"/>
      <w:jc w:val="both"/>
    </w:pPr>
    <w:rPr>
      <w:rFonts w:ascii="Arial" w:hAnsi="Arial" w:cs="Arial" w:eastAsiaTheme="minorEastAsia"/>
      <w:color w:val="0000FF"/>
      <w:kern w:val="2"/>
      <w:lang w:val="en-US" w:eastAsia="zh-CN" w:bidi="ar-SA"/>
    </w:rPr>
  </w:style>
  <w:style w:type="character" w:customStyle="1" w:styleId="47">
    <w:name w:val="题注 字符"/>
    <w:basedOn w:val="32"/>
    <w:link w:val="11"/>
    <w:qFormat/>
    <w:uiPriority w:val="0"/>
    <w:rPr>
      <w:b/>
      <w:bCs/>
    </w:rPr>
  </w:style>
  <w:style w:type="character" w:customStyle="1" w:styleId="48">
    <w:name w:val="页眉 字符"/>
    <w:basedOn w:val="32"/>
    <w:link w:val="22"/>
    <w:qFormat/>
    <w:uiPriority w:val="0"/>
    <w:rPr>
      <w:sz w:val="22"/>
      <w:szCs w:val="22"/>
    </w:rPr>
  </w:style>
  <w:style w:type="character" w:customStyle="1" w:styleId="49">
    <w:name w:val="页脚 字符"/>
    <w:basedOn w:val="32"/>
    <w:link w:val="21"/>
    <w:qFormat/>
    <w:uiPriority w:val="0"/>
    <w:rPr>
      <w:sz w:val="22"/>
      <w:szCs w:val="22"/>
    </w:rPr>
  </w:style>
  <w:style w:type="character" w:customStyle="1" w:styleId="50">
    <w:name w:val="word"/>
    <w:basedOn w:val="32"/>
    <w:qFormat/>
    <w:uiPriority w:val="0"/>
  </w:style>
  <w:style w:type="character" w:customStyle="1" w:styleId="51">
    <w:name w:val="标题 3 字符"/>
    <w:basedOn w:val="32"/>
    <w:link w:val="4"/>
    <w:qFormat/>
    <w:uiPriority w:val="0"/>
    <w:rPr>
      <w:b/>
      <w:sz w:val="22"/>
      <w:szCs w:val="22"/>
      <w:lang w:val="en-GB" w:eastAsia="en-US"/>
    </w:rPr>
  </w:style>
  <w:style w:type="paragraph" w:styleId="52">
    <w:name w:val="List Paragraph"/>
    <w:basedOn w:val="1"/>
    <w:link w:val="88"/>
    <w:qFormat/>
    <w:uiPriority w:val="34"/>
    <w:pPr>
      <w:ind w:firstLine="420" w:firstLineChars="200"/>
    </w:pPr>
  </w:style>
  <w:style w:type="character" w:customStyle="1" w:styleId="53">
    <w:name w:val="批注文字 字符"/>
    <w:basedOn w:val="32"/>
    <w:link w:val="15"/>
    <w:qFormat/>
    <w:uiPriority w:val="0"/>
    <w:rPr>
      <w:lang w:eastAsia="en-US"/>
    </w:rPr>
  </w:style>
  <w:style w:type="character" w:customStyle="1" w:styleId="54">
    <w:name w:val="批注主题 字符"/>
    <w:basedOn w:val="53"/>
    <w:link w:val="27"/>
    <w:qFormat/>
    <w:uiPriority w:val="0"/>
    <w:rPr>
      <w:b/>
      <w:bCs/>
      <w:lang w:eastAsia="en-US"/>
    </w:rPr>
  </w:style>
  <w:style w:type="paragraph" w:customStyle="1" w:styleId="55">
    <w:name w:val="tablecell"/>
    <w:basedOn w:val="1"/>
    <w:qFormat/>
    <w:uiPriority w:val="0"/>
    <w:pPr>
      <w:spacing w:before="40" w:after="40"/>
      <w:jc w:val="left"/>
    </w:pPr>
    <w:rPr>
      <w:rFonts w:hAnsi="Arial" w:cs="Arial"/>
      <w:sz w:val="20"/>
      <w:szCs w:val="20"/>
      <w:lang w:eastAsia="ja-JP"/>
    </w:rPr>
  </w:style>
  <w:style w:type="character" w:customStyle="1" w:styleId="56">
    <w:name w:val="文档结构图 字符"/>
    <w:basedOn w:val="32"/>
    <w:link w:val="14"/>
    <w:qFormat/>
    <w:uiPriority w:val="0"/>
    <w:rPr>
      <w:rFonts w:ascii="宋体"/>
      <w:sz w:val="18"/>
      <w:szCs w:val="18"/>
      <w:lang w:eastAsia="en-US"/>
    </w:rPr>
  </w:style>
  <w:style w:type="character" w:customStyle="1" w:styleId="57">
    <w:name w:val="正文文本缩进 字符"/>
    <w:basedOn w:val="32"/>
    <w:link w:val="17"/>
    <w:qFormat/>
    <w:uiPriority w:val="0"/>
    <w:rPr>
      <w:sz w:val="22"/>
      <w:szCs w:val="22"/>
      <w:lang w:eastAsia="en-US"/>
    </w:rPr>
  </w:style>
  <w:style w:type="character" w:customStyle="1" w:styleId="58">
    <w:name w:val="正文文本首行缩进 2 字符"/>
    <w:basedOn w:val="57"/>
    <w:link w:val="28"/>
    <w:qFormat/>
    <w:uiPriority w:val="0"/>
    <w:rPr>
      <w:sz w:val="22"/>
      <w:szCs w:val="22"/>
      <w:lang w:eastAsia="en-US"/>
    </w:rPr>
  </w:style>
  <w:style w:type="paragraph" w:customStyle="1" w:styleId="59">
    <w:name w:val="reference"/>
    <w:basedOn w:val="1"/>
    <w:qFormat/>
    <w:uiPriority w:val="0"/>
    <w:pPr>
      <w:widowControl w:val="0"/>
      <w:numPr>
        <w:ilvl w:val="0"/>
        <w:numId w:val="5"/>
      </w:numPr>
      <w:snapToGrid/>
      <w:spacing w:after="60"/>
      <w:jc w:val="left"/>
    </w:pPr>
    <w:rPr>
      <w:rFonts w:eastAsia="Times New Roman"/>
      <w:szCs w:val="20"/>
      <w:lang w:val="en-GB"/>
    </w:rPr>
  </w:style>
  <w:style w:type="paragraph" w:customStyle="1" w:styleId="60">
    <w:name w:val="Guidance"/>
    <w:basedOn w:val="1"/>
    <w:link w:val="61"/>
    <w:qFormat/>
    <w:uiPriority w:val="0"/>
    <w:pPr>
      <w:autoSpaceDE/>
      <w:autoSpaceDN/>
      <w:adjustRightInd/>
      <w:snapToGrid/>
      <w:spacing w:after="180"/>
      <w:jc w:val="left"/>
    </w:pPr>
    <w:rPr>
      <w:i/>
      <w:color w:val="0000FF"/>
      <w:sz w:val="20"/>
      <w:szCs w:val="20"/>
      <w:lang w:val="en-GB"/>
    </w:rPr>
  </w:style>
  <w:style w:type="character" w:customStyle="1" w:styleId="61">
    <w:name w:val="Guidance Char"/>
    <w:basedOn w:val="32"/>
    <w:link w:val="60"/>
    <w:qFormat/>
    <w:uiPriority w:val="0"/>
    <w:rPr>
      <w:i/>
      <w:color w:val="0000FF"/>
      <w:lang w:val="en-GB" w:eastAsia="en-US"/>
    </w:rPr>
  </w:style>
  <w:style w:type="paragraph" w:customStyle="1" w:styleId="62">
    <w:name w:val="TAC"/>
    <w:basedOn w:val="1"/>
    <w:link w:val="63"/>
    <w:qFormat/>
    <w:uiPriority w:val="0"/>
    <w:pPr>
      <w:keepNext/>
      <w:keepLines/>
      <w:overflowPunct w:val="0"/>
      <w:snapToGrid/>
      <w:spacing w:after="0"/>
      <w:jc w:val="center"/>
      <w:textAlignment w:val="baseline"/>
    </w:pPr>
    <w:rPr>
      <w:rFonts w:ascii="Arial" w:hAnsi="Arial" w:eastAsia="Times New Roman"/>
      <w:sz w:val="18"/>
      <w:szCs w:val="20"/>
      <w:lang w:val="en-GB" w:eastAsia="ja-JP"/>
    </w:rPr>
  </w:style>
  <w:style w:type="character" w:customStyle="1" w:styleId="63">
    <w:name w:val="TAC Char"/>
    <w:basedOn w:val="32"/>
    <w:link w:val="62"/>
    <w:qFormat/>
    <w:uiPriority w:val="0"/>
    <w:rPr>
      <w:rFonts w:ascii="Arial" w:hAnsi="Arial" w:eastAsia="Times New Roman"/>
      <w:sz w:val="18"/>
      <w:lang w:val="en-GB" w:eastAsia="ja-JP"/>
    </w:rPr>
  </w:style>
  <w:style w:type="paragraph" w:customStyle="1" w:styleId="64">
    <w:name w:val="修订1"/>
    <w:hidden/>
    <w:semiHidden/>
    <w:qFormat/>
    <w:uiPriority w:val="99"/>
    <w:rPr>
      <w:rFonts w:ascii="Times New Roman" w:hAnsi="Times New Roman" w:cs="Times New Roman" w:eastAsiaTheme="minorEastAsia"/>
      <w:sz w:val="22"/>
      <w:szCs w:val="22"/>
      <w:lang w:val="en-US" w:eastAsia="en-US" w:bidi="ar-SA"/>
    </w:rPr>
  </w:style>
  <w:style w:type="paragraph" w:customStyle="1" w:styleId="65">
    <w:name w:val="TAH"/>
    <w:basedOn w:val="62"/>
    <w:link w:val="87"/>
    <w:qFormat/>
    <w:uiPriority w:val="0"/>
    <w:pPr>
      <w:overflowPunct/>
      <w:autoSpaceDE/>
      <w:autoSpaceDN/>
      <w:adjustRightInd/>
      <w:textAlignment w:val="auto"/>
    </w:pPr>
    <w:rPr>
      <w:rFonts w:eastAsia="Malgun Gothic"/>
      <w:b/>
      <w:color w:val="000000"/>
    </w:rPr>
  </w:style>
  <w:style w:type="paragraph" w:customStyle="1" w:styleId="66">
    <w:name w:val="B1"/>
    <w:basedOn w:val="13"/>
    <w:link w:val="68"/>
    <w:qFormat/>
    <w:uiPriority w:val="0"/>
    <w:pPr>
      <w:autoSpaceDE/>
      <w:autoSpaceDN/>
      <w:adjustRightInd/>
      <w:snapToGrid/>
      <w:spacing w:after="180"/>
      <w:ind w:left="568" w:hanging="284"/>
      <w:jc w:val="left"/>
    </w:pPr>
    <w:rPr>
      <w:sz w:val="20"/>
      <w:szCs w:val="20"/>
      <w:lang w:val="en-GB"/>
    </w:rPr>
  </w:style>
  <w:style w:type="paragraph" w:customStyle="1" w:styleId="67">
    <w:name w:val="B2"/>
    <w:basedOn w:val="18"/>
    <w:link w:val="114"/>
    <w:qFormat/>
    <w:uiPriority w:val="0"/>
    <w:pPr>
      <w:numPr>
        <w:numId w:val="0"/>
      </w:numPr>
      <w:spacing w:before="0" w:after="180"/>
      <w:ind w:left="851" w:hanging="284"/>
    </w:pPr>
    <w:rPr>
      <w:rFonts w:ascii="Times New Roman" w:hAnsi="Times New Roman" w:eastAsia="宋体"/>
      <w:sz w:val="20"/>
      <w:lang w:val="en-GB"/>
    </w:rPr>
  </w:style>
  <w:style w:type="character" w:customStyle="1" w:styleId="68">
    <w:name w:val="B1 (文字)"/>
    <w:link w:val="66"/>
    <w:qFormat/>
    <w:locked/>
    <w:uiPriority w:val="0"/>
    <w:rPr>
      <w:lang w:val="en-GB" w:eastAsia="en-US"/>
    </w:rPr>
  </w:style>
  <w:style w:type="paragraph" w:customStyle="1" w:styleId="69">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0">
    <w:name w:val="CR Cover Page"/>
    <w:qFormat/>
    <w:uiPriority w:val="0"/>
    <w:pPr>
      <w:spacing w:after="120"/>
    </w:pPr>
    <w:rPr>
      <w:rFonts w:ascii="Arial" w:hAnsi="Arial" w:eastAsia="Times New Roman" w:cs="Times New Roman"/>
      <w:lang w:val="en-GB" w:eastAsia="en-US" w:bidi="ar-SA"/>
    </w:rPr>
  </w:style>
  <w:style w:type="character" w:customStyle="1" w:styleId="71">
    <w:name w:val="huawei"/>
    <w:basedOn w:val="32"/>
    <w:qFormat/>
    <w:uiPriority w:val="0"/>
  </w:style>
  <w:style w:type="character" w:customStyle="1" w:styleId="72">
    <w:name w:val="apple-converted-space"/>
    <w:basedOn w:val="32"/>
    <w:qFormat/>
    <w:uiPriority w:val="0"/>
  </w:style>
  <w:style w:type="character" w:styleId="73">
    <w:name w:val="Placeholder Text"/>
    <w:basedOn w:val="32"/>
    <w:semiHidden/>
    <w:qFormat/>
    <w:uiPriority w:val="99"/>
    <w:rPr>
      <w:color w:val="808080"/>
    </w:rPr>
  </w:style>
  <w:style w:type="paragraph" w:customStyle="1" w:styleId="74">
    <w:name w:val="MTDisplayEquation"/>
    <w:basedOn w:val="1"/>
    <w:next w:val="1"/>
    <w:link w:val="75"/>
    <w:qFormat/>
    <w:uiPriority w:val="0"/>
    <w:pPr>
      <w:pBdr>
        <w:bottom w:val="single" w:color="auto" w:sz="12" w:space="1"/>
      </w:pBdr>
      <w:tabs>
        <w:tab w:val="center" w:pos="4660"/>
        <w:tab w:val="right" w:pos="9320"/>
      </w:tabs>
    </w:pPr>
    <w:rPr>
      <w:lang w:eastAsia="zh-CN"/>
    </w:rPr>
  </w:style>
  <w:style w:type="character" w:customStyle="1" w:styleId="75">
    <w:name w:val="MTDisplayEquation Char"/>
    <w:basedOn w:val="32"/>
    <w:link w:val="74"/>
    <w:qFormat/>
    <w:uiPriority w:val="0"/>
    <w:rPr>
      <w:sz w:val="22"/>
      <w:szCs w:val="22"/>
    </w:rPr>
  </w:style>
  <w:style w:type="character" w:customStyle="1" w:styleId="76">
    <w:name w:val="MTEquationSection"/>
    <w:basedOn w:val="32"/>
    <w:qFormat/>
    <w:uiPriority w:val="0"/>
    <w:rPr>
      <w:b/>
      <w:vanish/>
      <w:color w:val="FF0000"/>
      <w:lang w:eastAsia="zh-CN"/>
    </w:rPr>
  </w:style>
  <w:style w:type="table" w:customStyle="1" w:styleId="77">
    <w:name w:val="清单表 6 彩色1"/>
    <w:basedOn w:val="29"/>
    <w:qFormat/>
    <w:uiPriority w:val="51"/>
    <w:rPr>
      <w:color w:val="000000" w:themeColor="text1"/>
      <w14:textFill>
        <w14:solidFill>
          <w14:schemeClr w14:val="tx1"/>
        </w14:solidFill>
      </w14:textFill>
    </w:rPr>
    <w:tblPr>
      <w:tblBorders>
        <w:top w:val="single" w:color="000000" w:themeColor="text1" w:sz="4" w:space="0"/>
        <w:bottom w:val="single" w:color="000000" w:themeColor="text1" w:sz="4" w:space="0"/>
      </w:tblBorders>
    </w:tblPr>
    <w:tblStylePr w:type="firstRow">
      <w:rPr>
        <w:b/>
        <w:bCs/>
      </w:rPr>
      <w:tcPr>
        <w:tcBorders>
          <w:bottom w:val="single" w:color="000000" w:themeColor="text1" w:sz="4" w:space="0"/>
        </w:tcBorders>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78">
    <w:name w:val="样式 段前: 6 磅 底端: (单实线 自动设置  1.5 磅 行宽)"/>
    <w:basedOn w:val="1"/>
    <w:qFormat/>
    <w:uiPriority w:val="0"/>
    <w:pPr>
      <w:spacing w:before="120"/>
    </w:pPr>
    <w:rPr>
      <w:rFonts w:cs="宋体"/>
      <w:szCs w:val="20"/>
    </w:rPr>
  </w:style>
  <w:style w:type="paragraph" w:customStyle="1" w:styleId="79">
    <w:name w:val="样式 段前: 6 磅 底端: (单实线 自动设置  1.5 磅 行宽)1"/>
    <w:basedOn w:val="1"/>
    <w:qFormat/>
    <w:uiPriority w:val="0"/>
    <w:pPr>
      <w:spacing w:before="120"/>
    </w:pPr>
    <w:rPr>
      <w:rFonts w:cs="宋体"/>
      <w:szCs w:val="20"/>
    </w:rPr>
  </w:style>
  <w:style w:type="paragraph" w:customStyle="1" w:styleId="80">
    <w:name w:val="样式 段前: 6 磅 底端: (单实线 自动设置  1.5 磅 行宽)2"/>
    <w:basedOn w:val="1"/>
    <w:qFormat/>
    <w:uiPriority w:val="0"/>
    <w:pPr>
      <w:spacing w:before="120"/>
    </w:pPr>
    <w:rPr>
      <w:rFonts w:cs="宋体"/>
      <w:szCs w:val="20"/>
    </w:rPr>
  </w:style>
  <w:style w:type="character" w:customStyle="1" w:styleId="81">
    <w:name w:val="标题 1 字符"/>
    <w:basedOn w:val="32"/>
    <w:link w:val="2"/>
    <w:qFormat/>
    <w:uiPriority w:val="0"/>
    <w:rPr>
      <w:b/>
      <w:bCs/>
      <w:sz w:val="28"/>
      <w:szCs w:val="28"/>
      <w:lang w:eastAsia="en-US"/>
    </w:rPr>
  </w:style>
  <w:style w:type="paragraph" w:customStyle="1" w:styleId="82">
    <w:name w:val="???????¡ì??????????¡ì??????????¡§?????????¡ì???????¡ì?????????¡ì???o??????????¡§?????????¡ì???????¡ì???"/>
    <w:basedOn w:val="1"/>
    <w:qFormat/>
    <w:uiPriority w:val="0"/>
    <w:pPr>
      <w:overflowPunct w:val="0"/>
      <w:snapToGrid/>
      <w:spacing w:after="0"/>
      <w:jc w:val="left"/>
      <w:textAlignment w:val="baseline"/>
    </w:pPr>
    <w:rPr>
      <w:rFonts w:eastAsia="宋体"/>
      <w:sz w:val="24"/>
      <w:szCs w:val="20"/>
      <w:lang w:eastAsia="zh-CN"/>
    </w:rPr>
  </w:style>
  <w:style w:type="table" w:customStyle="1" w:styleId="83">
    <w:name w:val="网格型1"/>
    <w:basedOn w:val="29"/>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84">
    <w:name w:val="TH"/>
    <w:basedOn w:val="1"/>
    <w:link w:val="86"/>
    <w:qFormat/>
    <w:uiPriority w:val="0"/>
    <w:pPr>
      <w:keepNext/>
      <w:keepLines/>
      <w:autoSpaceDE/>
      <w:autoSpaceDN/>
      <w:adjustRightInd/>
      <w:snapToGrid/>
      <w:spacing w:before="60" w:after="180"/>
      <w:jc w:val="center"/>
    </w:pPr>
    <w:rPr>
      <w:rFonts w:ascii="Arial" w:hAnsi="Arial" w:eastAsia="Times New Roman"/>
      <w:b/>
      <w:sz w:val="20"/>
      <w:szCs w:val="20"/>
      <w:lang w:val="en-GB"/>
    </w:rPr>
  </w:style>
  <w:style w:type="paragraph" w:customStyle="1" w:styleId="85">
    <w:name w:val="Numbered List"/>
    <w:basedOn w:val="1"/>
    <w:qFormat/>
    <w:uiPriority w:val="0"/>
    <w:pPr>
      <w:numPr>
        <w:ilvl w:val="0"/>
        <w:numId w:val="6"/>
      </w:numPr>
      <w:autoSpaceDE/>
      <w:autoSpaceDN/>
      <w:adjustRightInd/>
      <w:snapToGrid/>
      <w:spacing w:after="0"/>
    </w:pPr>
    <w:rPr>
      <w:rFonts w:eastAsia="MS Mincho"/>
      <w:sz w:val="20"/>
      <w:szCs w:val="20"/>
      <w:lang w:val="en-GB"/>
    </w:rPr>
  </w:style>
  <w:style w:type="character" w:customStyle="1" w:styleId="86">
    <w:name w:val="TH Char"/>
    <w:link w:val="84"/>
    <w:qFormat/>
    <w:uiPriority w:val="0"/>
    <w:rPr>
      <w:rFonts w:ascii="Arial" w:hAnsi="Arial" w:eastAsia="Times New Roman"/>
      <w:b/>
      <w:lang w:val="en-GB" w:eastAsia="en-US"/>
    </w:rPr>
  </w:style>
  <w:style w:type="character" w:customStyle="1" w:styleId="87">
    <w:name w:val="TAH Car"/>
    <w:link w:val="65"/>
    <w:qFormat/>
    <w:uiPriority w:val="0"/>
    <w:rPr>
      <w:rFonts w:ascii="Arial" w:hAnsi="Arial" w:eastAsia="Malgun Gothic"/>
      <w:b/>
      <w:color w:val="000000"/>
      <w:sz w:val="18"/>
      <w:lang w:val="en-GB" w:eastAsia="ja-JP"/>
    </w:rPr>
  </w:style>
  <w:style w:type="character" w:customStyle="1" w:styleId="88">
    <w:name w:val="列表段落 字符"/>
    <w:link w:val="52"/>
    <w:qFormat/>
    <w:locked/>
    <w:uiPriority w:val="34"/>
    <w:rPr>
      <w:sz w:val="22"/>
      <w:szCs w:val="22"/>
      <w:lang w:eastAsia="en-US"/>
    </w:rPr>
  </w:style>
  <w:style w:type="paragraph" w:customStyle="1" w:styleId="89">
    <w:name w:val="RAN1 bullet3"/>
    <w:basedOn w:val="1"/>
    <w:qFormat/>
    <w:uiPriority w:val="0"/>
    <w:pPr>
      <w:numPr>
        <w:ilvl w:val="2"/>
        <w:numId w:val="7"/>
      </w:numPr>
      <w:tabs>
        <w:tab w:val="left" w:pos="1440"/>
      </w:tabs>
      <w:autoSpaceDE/>
      <w:autoSpaceDN/>
      <w:adjustRightInd/>
      <w:snapToGrid/>
      <w:spacing w:after="0"/>
      <w:jc w:val="left"/>
    </w:pPr>
    <w:rPr>
      <w:rFonts w:ascii="Times" w:hAnsi="Times" w:eastAsia="Batang"/>
      <w:sz w:val="20"/>
      <w:szCs w:val="20"/>
    </w:rPr>
  </w:style>
  <w:style w:type="character" w:customStyle="1" w:styleId="90">
    <w:name w:val="B1 Char1"/>
    <w:qFormat/>
    <w:uiPriority w:val="0"/>
    <w:rPr>
      <w:lang w:val="en-GB" w:eastAsia="en-US"/>
    </w:rPr>
  </w:style>
  <w:style w:type="paragraph" w:customStyle="1" w:styleId="91">
    <w:name w:val="text"/>
    <w:basedOn w:val="1"/>
    <w:qFormat/>
    <w:uiPriority w:val="0"/>
    <w:pPr>
      <w:widowControl w:val="0"/>
      <w:autoSpaceDE/>
      <w:autoSpaceDN/>
      <w:adjustRightInd/>
      <w:snapToGrid/>
      <w:spacing w:after="240"/>
    </w:pPr>
    <w:rPr>
      <w:rFonts w:ascii="Calibri" w:hAnsi="Calibri" w:eastAsia="宋体"/>
      <w:kern w:val="2"/>
      <w:sz w:val="24"/>
      <w:szCs w:val="20"/>
      <w:lang w:eastAsia="zh-CN"/>
    </w:rPr>
  </w:style>
  <w:style w:type="paragraph" w:customStyle="1" w:styleId="92">
    <w:name w:val="bullet1"/>
    <w:basedOn w:val="91"/>
    <w:qFormat/>
    <w:uiPriority w:val="0"/>
    <w:pPr>
      <w:widowControl/>
      <w:spacing w:after="0"/>
      <w:ind w:left="720" w:hanging="360"/>
      <w:jc w:val="left"/>
    </w:pPr>
    <w:rPr>
      <w:szCs w:val="24"/>
      <w:lang w:val="en-GB"/>
    </w:rPr>
  </w:style>
  <w:style w:type="paragraph" w:customStyle="1" w:styleId="93">
    <w:name w:val="bullet2"/>
    <w:basedOn w:val="91"/>
    <w:qFormat/>
    <w:uiPriority w:val="0"/>
    <w:pPr>
      <w:widowControl/>
      <w:spacing w:after="0"/>
      <w:ind w:left="1440" w:hanging="360"/>
      <w:jc w:val="left"/>
    </w:pPr>
    <w:rPr>
      <w:rFonts w:ascii="Times" w:hAnsi="Times"/>
      <w:szCs w:val="24"/>
      <w:lang w:val="en-GB"/>
    </w:rPr>
  </w:style>
  <w:style w:type="paragraph" w:customStyle="1" w:styleId="94">
    <w:name w:val="LGTdoc_본문"/>
    <w:basedOn w:val="1"/>
    <w:link w:val="96"/>
    <w:qFormat/>
    <w:uiPriority w:val="0"/>
    <w:pPr>
      <w:widowControl w:val="0"/>
      <w:spacing w:afterLines="50" w:line="264" w:lineRule="auto"/>
    </w:pPr>
    <w:rPr>
      <w:rFonts w:eastAsia="Batang"/>
      <w:kern w:val="2"/>
      <w:szCs w:val="24"/>
      <w:lang w:val="en-GB" w:eastAsia="ko-KR"/>
    </w:rPr>
  </w:style>
  <w:style w:type="character" w:customStyle="1" w:styleId="95">
    <w:name w:val="正文文本 字符"/>
    <w:basedOn w:val="32"/>
    <w:link w:val="16"/>
    <w:qFormat/>
    <w:uiPriority w:val="0"/>
    <w:rPr>
      <w:lang w:eastAsia="en-US"/>
    </w:rPr>
  </w:style>
  <w:style w:type="character" w:customStyle="1" w:styleId="96">
    <w:name w:val="LGTdoc_본문 Char"/>
    <w:link w:val="94"/>
    <w:qFormat/>
    <w:uiPriority w:val="0"/>
    <w:rPr>
      <w:rFonts w:eastAsia="Batang"/>
      <w:kern w:val="2"/>
      <w:sz w:val="22"/>
      <w:szCs w:val="24"/>
      <w:lang w:val="en-GB" w:eastAsia="ko-KR"/>
    </w:rPr>
  </w:style>
  <w:style w:type="character" w:customStyle="1" w:styleId="97">
    <w:name w:val="列出段落 字符"/>
    <w:qFormat/>
    <w:uiPriority w:val="34"/>
  </w:style>
  <w:style w:type="paragraph" w:customStyle="1" w:styleId="98">
    <w:name w:val="main text"/>
    <w:basedOn w:val="1"/>
    <w:link w:val="99"/>
    <w:qFormat/>
    <w:uiPriority w:val="0"/>
    <w:pPr>
      <w:autoSpaceDE/>
      <w:autoSpaceDN/>
      <w:adjustRightInd/>
      <w:snapToGrid/>
      <w:spacing w:before="60" w:after="60" w:line="288" w:lineRule="auto"/>
      <w:ind w:firstLine="200" w:firstLineChars="200"/>
    </w:pPr>
    <w:rPr>
      <w:rFonts w:eastAsia="Malgun Gothic" w:cs="Batang"/>
      <w:sz w:val="20"/>
      <w:szCs w:val="20"/>
      <w:lang w:val="en-GB" w:eastAsia="ko-KR"/>
    </w:rPr>
  </w:style>
  <w:style w:type="character" w:customStyle="1" w:styleId="99">
    <w:name w:val="main text Char"/>
    <w:basedOn w:val="32"/>
    <w:link w:val="98"/>
    <w:qFormat/>
    <w:uiPriority w:val="0"/>
    <w:rPr>
      <w:rFonts w:eastAsia="Malgun Gothic" w:cs="Batang"/>
      <w:lang w:val="en-GB" w:eastAsia="ko-KR"/>
    </w:rPr>
  </w:style>
  <w:style w:type="paragraph" w:customStyle="1" w:styleId="100">
    <w:name w:val="스타일 스타일 스타일 스타일 양쪽 첫 줄:  2 글자 + 첫 줄:  2 글자 + 첫 줄:  2 글자 + 첫 줄:  2..."/>
    <w:basedOn w:val="1"/>
    <w:link w:val="101"/>
    <w:qFormat/>
    <w:uiPriority w:val="0"/>
    <w:pPr>
      <w:autoSpaceDE/>
      <w:autoSpaceDN/>
      <w:adjustRightInd/>
      <w:snapToGrid/>
      <w:spacing w:after="180" w:line="336" w:lineRule="auto"/>
      <w:ind w:firstLine="200" w:firstLineChars="200"/>
    </w:pPr>
    <w:rPr>
      <w:rFonts w:eastAsia="Malgun Gothic" w:cs="Batang"/>
      <w:sz w:val="20"/>
      <w:szCs w:val="20"/>
      <w:lang w:val="en-GB"/>
    </w:rPr>
  </w:style>
  <w:style w:type="character" w:customStyle="1" w:styleId="101">
    <w:name w:val="스타일 스타일 스타일 스타일 양쪽 첫 줄:  2 글자 + 첫 줄:  2 글자 + 첫 줄:  2 글자 + 첫 줄:  2... Char"/>
    <w:basedOn w:val="32"/>
    <w:link w:val="100"/>
    <w:qFormat/>
    <w:uiPriority w:val="0"/>
    <w:rPr>
      <w:rFonts w:eastAsia="Malgun Gothic" w:cs="Batang"/>
      <w:lang w:val="en-GB" w:eastAsia="en-US"/>
    </w:rPr>
  </w:style>
  <w:style w:type="paragraph" w:customStyle="1" w:styleId="102">
    <w:name w:val="0 Main text"/>
    <w:basedOn w:val="1"/>
    <w:link w:val="103"/>
    <w:qFormat/>
    <w:uiPriority w:val="0"/>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103">
    <w:name w:val="0 Main text Char"/>
    <w:basedOn w:val="32"/>
    <w:link w:val="102"/>
    <w:qFormat/>
    <w:uiPriority w:val="0"/>
    <w:rPr>
      <w:rFonts w:eastAsia="Times New Roman" w:cs="Batang"/>
      <w:lang w:val="en-GB" w:eastAsia="en-US"/>
    </w:rPr>
  </w:style>
  <w:style w:type="paragraph" w:customStyle="1" w:styleId="104">
    <w:name w:val="Style1"/>
    <w:basedOn w:val="1"/>
    <w:link w:val="105"/>
    <w:qFormat/>
    <w:uiPriority w:val="0"/>
    <w:pPr>
      <w:autoSpaceDE/>
      <w:autoSpaceDN/>
      <w:adjustRightInd/>
      <w:snapToGrid/>
      <w:spacing w:after="180" w:line="288" w:lineRule="auto"/>
      <w:ind w:firstLine="360"/>
    </w:pPr>
    <w:rPr>
      <w:rFonts w:eastAsia="Malgun Gothic" w:cs="Batang"/>
      <w:sz w:val="20"/>
      <w:szCs w:val="20"/>
      <w:lang w:val="en-GB"/>
    </w:rPr>
  </w:style>
  <w:style w:type="character" w:customStyle="1" w:styleId="105">
    <w:name w:val="Style1 Char"/>
    <w:basedOn w:val="32"/>
    <w:link w:val="104"/>
    <w:qFormat/>
    <w:uiPriority w:val="0"/>
    <w:rPr>
      <w:rFonts w:eastAsia="Malgun Gothic" w:cs="Batang"/>
      <w:lang w:val="en-GB" w:eastAsia="en-US"/>
    </w:rPr>
  </w:style>
  <w:style w:type="character" w:customStyle="1" w:styleId="106">
    <w:name w:val="标题 9 字符"/>
    <w:link w:val="10"/>
    <w:qFormat/>
    <w:uiPriority w:val="0"/>
    <w:rPr>
      <w:rFonts w:ascii="Arial" w:hAnsi="Arial" w:cs="Arial"/>
      <w:sz w:val="22"/>
      <w:szCs w:val="22"/>
      <w:lang w:eastAsia="en-US"/>
    </w:rPr>
  </w:style>
  <w:style w:type="paragraph" w:customStyle="1" w:styleId="107">
    <w:name w:val="Style Heading 1NMP Heading 1H1h11h12h13h14h15h16app headin..."/>
    <w:basedOn w:val="2"/>
    <w:qFormat/>
    <w:uiPriority w:val="0"/>
    <w:pPr>
      <w:numPr>
        <w:numId w:val="8"/>
      </w:numPr>
      <w:tabs>
        <w:tab w:val="left" w:pos="432"/>
      </w:tabs>
      <w:autoSpaceDE/>
      <w:autoSpaceDN/>
      <w:adjustRightInd/>
      <w:snapToGrid/>
      <w:spacing w:before="240" w:after="60"/>
      <w:jc w:val="left"/>
    </w:pPr>
    <w:rPr>
      <w:rFonts w:ascii="Arial" w:hAnsi="Arial" w:eastAsia="Batang" w:cs="Arial"/>
      <w:kern w:val="32"/>
      <w:szCs w:val="32"/>
      <w:lang w:val="en-GB"/>
    </w:rPr>
  </w:style>
  <w:style w:type="character" w:customStyle="1" w:styleId="108">
    <w:name w:val="Proposal Char"/>
    <w:link w:val="109"/>
    <w:qFormat/>
    <w:uiPriority w:val="0"/>
    <w:rPr>
      <w:rFonts w:eastAsia="Times New Roman"/>
      <w:b/>
      <w:bCs/>
      <w:lang w:val="en-GB"/>
    </w:rPr>
  </w:style>
  <w:style w:type="paragraph" w:customStyle="1" w:styleId="109">
    <w:name w:val="Proposal"/>
    <w:basedOn w:val="1"/>
    <w:link w:val="108"/>
    <w:qFormat/>
    <w:uiPriority w:val="0"/>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110">
    <w:name w:val="B3"/>
    <w:basedOn w:val="1"/>
    <w:link w:val="111"/>
    <w:qFormat/>
    <w:uiPriority w:val="0"/>
    <w:pPr>
      <w:autoSpaceDE/>
      <w:autoSpaceDN/>
      <w:adjustRightInd/>
      <w:snapToGrid/>
      <w:spacing w:after="180"/>
      <w:ind w:left="1135" w:hanging="284"/>
      <w:jc w:val="left"/>
    </w:pPr>
    <w:rPr>
      <w:rFonts w:eastAsia="宋体"/>
      <w:sz w:val="20"/>
      <w:szCs w:val="20"/>
      <w:lang w:val="zh-CN"/>
    </w:rPr>
  </w:style>
  <w:style w:type="character" w:customStyle="1" w:styleId="111">
    <w:name w:val="B3 Char"/>
    <w:link w:val="110"/>
    <w:qFormat/>
    <w:uiPriority w:val="0"/>
    <w:rPr>
      <w:rFonts w:eastAsia="宋体"/>
      <w:lang w:val="zh-CN" w:eastAsia="en-US"/>
    </w:rPr>
  </w:style>
  <w:style w:type="paragraph" w:customStyle="1" w:styleId="112">
    <w:name w:val="Reference"/>
    <w:basedOn w:val="40"/>
    <w:qFormat/>
    <w:uiPriority w:val="0"/>
    <w:pPr>
      <w:numPr>
        <w:ilvl w:val="0"/>
        <w:numId w:val="9"/>
      </w:numPr>
      <w:overflowPunct w:val="0"/>
      <w:autoSpaceDE w:val="0"/>
      <w:autoSpaceDN w:val="0"/>
      <w:adjustRightInd w:val="0"/>
      <w:snapToGrid/>
      <w:textAlignment w:val="baseline"/>
    </w:pPr>
    <w:rPr>
      <w:rFonts w:eastAsia="宋体"/>
      <w:lang w:val="en-GB" w:eastAsia="en-GB"/>
    </w:rPr>
  </w:style>
  <w:style w:type="paragraph" w:customStyle="1" w:styleId="113">
    <w:name w:val="B4"/>
    <w:basedOn w:val="1"/>
    <w:qFormat/>
    <w:uiPriority w:val="0"/>
    <w:pPr>
      <w:autoSpaceDE/>
      <w:autoSpaceDN/>
      <w:adjustRightInd/>
      <w:snapToGrid/>
      <w:spacing w:after="180"/>
      <w:ind w:left="1418" w:hanging="284"/>
      <w:jc w:val="left"/>
    </w:pPr>
    <w:rPr>
      <w:rFonts w:eastAsia="宋体"/>
      <w:sz w:val="20"/>
      <w:szCs w:val="20"/>
      <w:lang w:val="en-GB"/>
    </w:rPr>
  </w:style>
  <w:style w:type="character" w:customStyle="1" w:styleId="114">
    <w:name w:val="B2 Char"/>
    <w:link w:val="67"/>
    <w:qFormat/>
    <w:uiPriority w:val="0"/>
    <w:rPr>
      <w:rFonts w:eastAsia="宋体"/>
      <w:lang w:val="en-GB" w:eastAsia="en-US"/>
    </w:rPr>
  </w:style>
  <w:style w:type="paragraph" w:customStyle="1" w:styleId="115">
    <w:name w:val="Überschrift 1.H1"/>
    <w:basedOn w:val="1"/>
    <w:next w:val="1"/>
    <w:qFormat/>
    <w:uiPriority w:val="0"/>
    <w:pPr>
      <w:keepNext/>
      <w:keepLines/>
      <w:numPr>
        <w:ilvl w:val="0"/>
        <w:numId w:val="10"/>
      </w:numPr>
      <w:pBdr>
        <w:top w:val="single" w:color="auto" w:sz="12" w:space="3"/>
      </w:pBdr>
      <w:overflowPunct w:val="0"/>
      <w:snapToGrid/>
      <w:spacing w:before="240" w:after="180"/>
      <w:jc w:val="left"/>
      <w:textAlignment w:val="baseline"/>
      <w:outlineLvl w:val="0"/>
    </w:pPr>
    <w:rPr>
      <w:rFonts w:ascii="Arial" w:hAnsi="Arial" w:eastAsia="宋体"/>
      <w:sz w:val="36"/>
      <w:szCs w:val="20"/>
      <w:lang w:val="en-GB" w:eastAsia="de-DE"/>
    </w:rPr>
  </w:style>
  <w:style w:type="character" w:customStyle="1" w:styleId="116">
    <w:name w:val="B1 Zchn"/>
    <w:qFormat/>
    <w:uiPriority w:val="0"/>
    <w:rPr>
      <w:lang w:eastAsia="en-US"/>
    </w:rPr>
  </w:style>
  <w:style w:type="paragraph" w:customStyle="1" w:styleId="117">
    <w:name w:val="xmsonormal"/>
    <w:basedOn w:val="1"/>
    <w:qFormat/>
    <w:uiPriority w:val="99"/>
    <w:pPr>
      <w:autoSpaceDE/>
      <w:autoSpaceDN/>
      <w:adjustRightInd/>
      <w:snapToGrid/>
      <w:spacing w:before="100" w:beforeAutospacing="1" w:after="100" w:afterAutospacing="1"/>
      <w:jc w:val="left"/>
    </w:pPr>
    <w:rPr>
      <w:rFonts w:ascii="Calibri" w:hAnsi="Calibri" w:eastAsia="Calibri" w:cs="Calibri"/>
    </w:rPr>
  </w:style>
  <w:style w:type="paragraph" w:customStyle="1" w:styleId="118">
    <w:name w:val="xa0"/>
    <w:basedOn w:val="1"/>
    <w:qFormat/>
    <w:uiPriority w:val="0"/>
    <w:pPr>
      <w:autoSpaceDE/>
      <w:autoSpaceDN/>
      <w:adjustRightInd/>
      <w:snapToGrid/>
      <w:spacing w:before="100" w:beforeAutospacing="1" w:after="100" w:afterAutospacing="1"/>
      <w:jc w:val="left"/>
    </w:pPr>
    <w:rPr>
      <w:rFonts w:ascii="Calibri" w:hAnsi="Calibri" w:eastAsia="Calibri" w:cs="Calibri"/>
    </w:rPr>
  </w:style>
  <w:style w:type="paragraph" w:customStyle="1" w:styleId="119">
    <w:name w:val="bullet3"/>
    <w:basedOn w:val="91"/>
    <w:qFormat/>
    <w:uiPriority w:val="0"/>
    <w:pPr>
      <w:widowControl/>
      <w:spacing w:after="0" w:line="259" w:lineRule="auto"/>
      <w:ind w:left="2160" w:hanging="360"/>
      <w:jc w:val="left"/>
    </w:pPr>
    <w:rPr>
      <w:rFonts w:ascii="Times" w:hAnsi="Times" w:eastAsia="Batang"/>
      <w:kern w:val="0"/>
      <w:sz w:val="20"/>
      <w:szCs w:val="24"/>
      <w:lang w:val="en-GB" w:eastAsia="en-US"/>
    </w:rPr>
  </w:style>
  <w:style w:type="paragraph" w:customStyle="1" w:styleId="120">
    <w:name w:val="bullet4"/>
    <w:basedOn w:val="91"/>
    <w:qFormat/>
    <w:uiPriority w:val="0"/>
    <w:pPr>
      <w:widowControl/>
      <w:spacing w:after="0" w:line="259" w:lineRule="auto"/>
      <w:ind w:left="2880" w:hanging="360"/>
      <w:jc w:val="left"/>
    </w:pPr>
    <w:rPr>
      <w:rFonts w:ascii="Times" w:hAnsi="Times" w:eastAsia="Batang"/>
      <w:kern w:val="0"/>
      <w:sz w:val="20"/>
      <w:szCs w:val="24"/>
      <w:lang w:val="en-GB" w:eastAsia="en-US"/>
    </w:rPr>
  </w:style>
  <w:style w:type="paragraph" w:customStyle="1" w:styleId="121">
    <w:name w:val="x_x_msonormal"/>
    <w:basedOn w:val="1"/>
    <w:qFormat/>
    <w:uiPriority w:val="99"/>
    <w:pPr>
      <w:autoSpaceDE/>
      <w:autoSpaceDN/>
      <w:adjustRightInd/>
      <w:snapToGrid/>
      <w:spacing w:before="100" w:beforeAutospacing="1" w:after="100" w:afterAutospacing="1"/>
      <w:jc w:val="left"/>
    </w:pPr>
    <w:rPr>
      <w:rFonts w:ascii="Calibri" w:hAnsi="Calibri" w:eastAsia="Calibri" w:cs="Calibri"/>
    </w:rPr>
  </w:style>
  <w:style w:type="character" w:customStyle="1" w:styleId="122">
    <w:name w:val="x_x_apple-converted-space"/>
    <w:basedOn w:val="32"/>
    <w:qFormat/>
    <w:uiPriority w:val="0"/>
  </w:style>
  <w:style w:type="character" w:customStyle="1" w:styleId="123">
    <w:name w:val="normaltextrun"/>
    <w:basedOn w:val="32"/>
    <w:qFormat/>
    <w:uiPriority w:val="0"/>
  </w:style>
  <w:style w:type="character" w:customStyle="1" w:styleId="124">
    <w:name w:val="apple-tab-span"/>
    <w:basedOn w:val="32"/>
    <w:qFormat/>
    <w:uiPriority w:val="0"/>
  </w:style>
  <w:style w:type="paragraph" w:customStyle="1" w:styleId="125">
    <w:name w:val="Char1"/>
    <w:autoRedefine/>
    <w:semiHidden/>
    <w:qFormat/>
    <w:uiPriority w:val="0"/>
    <w:pPr>
      <w:keepNext/>
      <w:numPr>
        <w:ilvl w:val="0"/>
        <w:numId w:val="11"/>
      </w:numPr>
      <w:autoSpaceDE w:val="0"/>
      <w:autoSpaceDN w:val="0"/>
      <w:adjustRightInd w:val="0"/>
      <w:spacing w:before="60" w:after="60"/>
      <w:jc w:val="both"/>
    </w:pPr>
    <w:rPr>
      <w:rFonts w:ascii="Arial" w:hAnsi="Arial" w:cs="Arial" w:eastAsiaTheme="minorEastAsia"/>
      <w:color w:val="0000FF"/>
      <w:kern w:val="2"/>
      <w:lang w:val="en-US" w:eastAsia="zh-CN" w:bidi="ar-SA"/>
    </w:rPr>
  </w:style>
  <w:style w:type="paragraph" w:customStyle="1" w:styleId="126">
    <w:name w:val="3GPP Text"/>
    <w:basedOn w:val="1"/>
    <w:link w:val="127"/>
    <w:qFormat/>
    <w:uiPriority w:val="0"/>
    <w:pPr>
      <w:overflowPunct w:val="0"/>
      <w:snapToGrid/>
      <w:spacing w:before="120"/>
      <w:textAlignment w:val="baseline"/>
    </w:pPr>
    <w:rPr>
      <w:rFonts w:eastAsia="宋体"/>
      <w:szCs w:val="20"/>
    </w:rPr>
  </w:style>
  <w:style w:type="character" w:customStyle="1" w:styleId="127">
    <w:name w:val="3GPP Text Char"/>
    <w:link w:val="126"/>
    <w:qFormat/>
    <w:uiPriority w:val="0"/>
    <w:rPr>
      <w:rFonts w:eastAsia="宋体"/>
      <w:sz w:val="22"/>
      <w:lang w:eastAsia="en-US"/>
    </w:rPr>
  </w:style>
  <w:style w:type="character" w:customStyle="1" w:styleId="128">
    <w:name w:val="src"/>
    <w:basedOn w:val="32"/>
    <w:qFormat/>
    <w:uiPriority w:val="0"/>
  </w:style>
  <w:style w:type="paragraph" w:customStyle="1" w:styleId="129">
    <w:name w:val="!ZTE-Proposal-2021 + 段前: 0.5 行 段后: 0.5 行"/>
    <w:basedOn w:val="1"/>
    <w:qFormat/>
    <w:uiPriority w:val="0"/>
    <w:pPr>
      <w:numPr>
        <w:ilvl w:val="0"/>
        <w:numId w:val="12"/>
      </w:numPr>
      <w:autoSpaceDE/>
      <w:autoSpaceDN/>
      <w:adjustRightInd/>
      <w:snapToGrid/>
      <w:spacing w:before="30" w:beforeLines="30" w:after="30" w:afterLines="30" w:line="288" w:lineRule="auto"/>
      <w:jc w:val="left"/>
    </w:pPr>
    <w:rPr>
      <w:rFonts w:cs="宋体"/>
      <w:b/>
      <w:bCs/>
      <w:i/>
      <w:iCs/>
      <w:sz w:val="20"/>
      <w:lang w:val="en-GB" w:eastAsia="zh-CN"/>
    </w:rPr>
  </w:style>
  <w:style w:type="paragraph" w:customStyle="1" w:styleId="130">
    <w:name w:val="3GPP Normal Text"/>
    <w:basedOn w:val="16"/>
    <w:qFormat/>
    <w:uiPriority w:val="0"/>
    <w:rPr>
      <w:rFonts w:ascii="Times New Roman" w:hAnsi="Times New Roman" w:eastAsia="MS Mincho"/>
      <w:sz w:val="22"/>
      <w:lang w:val="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Spreadtrum Communications</Company>
  <Pages>12</Pages>
  <Words>2714</Words>
  <Characters>16839</Characters>
  <Lines>1</Lines>
  <Paragraphs>1</Paragraphs>
  <TotalTime>23</TotalTime>
  <ScaleCrop>false</ScaleCrop>
  <LinksUpToDate>false</LinksUpToDate>
  <CharactersWithSpaces>19407</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2025-08-17T18:06:00Z</dcterms:created>
  <dc:creator>Spreadtrum</dc:creator>
  <cp:lastModifiedBy>MengyingSun</cp:lastModifiedBy>
  <cp:lastPrinted>2015-03-29T22:25:00Z</cp:lastPrinted>
  <dcterms:modified xsi:type="dcterms:W3CDTF">2025-10-04T01:11:28Z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KSOTemplateDocerSaveRecord">
    <vt:lpwstr>eyJoZGlkIjoiMjYzZDlhMjZiNjU0OWRjNDI2NWQ3MmFiMDZjNGU0MmEiLCJ1c2VySWQiOiIzMTk2MDk1NzQifQ==</vt:lpwstr>
  </property>
  <property fmtid="{D5CDD505-2E9C-101B-9397-08002B2CF9AE}" pid="17" name="KSOProductBuildVer">
    <vt:lpwstr>2052-6.7.1.8828</vt:lpwstr>
  </property>
  <property fmtid="{D5CDD505-2E9C-101B-9397-08002B2CF9AE}" pid="18" name="ICV">
    <vt:lpwstr>E8A74D9409B5EB6498119F688334CA9F_43</vt:lpwstr>
  </property>
</Properties>
</file>